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595" w:rsidRPr="007E2D1D" w:rsidRDefault="007E2D1D" w:rsidP="007E2D1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E2D1D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тем, актуальность которых должна быть подтверждена членами Ассоциации для включения </w:t>
      </w:r>
      <w:r w:rsidR="0056525F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7E2D1D">
        <w:rPr>
          <w:rFonts w:ascii="Times New Roman" w:hAnsi="Times New Roman" w:cs="Times New Roman"/>
          <w:b/>
          <w:bCs/>
          <w:sz w:val="28"/>
          <w:szCs w:val="28"/>
        </w:rPr>
        <w:t xml:space="preserve">в проект </w:t>
      </w:r>
      <w:r w:rsidR="0056525F" w:rsidRPr="0056525F">
        <w:rPr>
          <w:rFonts w:ascii="Times New Roman" w:hAnsi="Times New Roman" w:cs="Times New Roman"/>
          <w:b/>
          <w:bCs/>
          <w:sz w:val="28"/>
          <w:szCs w:val="28"/>
        </w:rPr>
        <w:t>Перспективной программы по стандартизации алюминиевой промышленности на 2020–2023 годы</w:t>
      </w:r>
      <w:r w:rsidRPr="0056525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738FB" w:rsidRDefault="00D738FB" w:rsidP="00716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E2D1D" w:rsidRDefault="007E2D1D" w:rsidP="00716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03A64">
        <w:rPr>
          <w:rFonts w:ascii="Times New Roman" w:hAnsi="Times New Roman" w:cs="Times New Roman"/>
          <w:bCs/>
          <w:sz w:val="28"/>
          <w:szCs w:val="28"/>
          <w:u w:val="single"/>
        </w:rPr>
        <w:t>Ожидается: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проявление заинтересованности </w:t>
      </w:r>
      <w:r w:rsidR="00073E80">
        <w:rPr>
          <w:rFonts w:ascii="Times New Roman" w:hAnsi="Times New Roman" w:cs="Times New Roman"/>
          <w:bCs/>
          <w:sz w:val="28"/>
          <w:szCs w:val="28"/>
        </w:rPr>
        <w:t xml:space="preserve">(или позиции о целесообразности) </w:t>
      </w:r>
      <w:r w:rsidR="007012FE">
        <w:rPr>
          <w:rFonts w:ascii="Times New Roman" w:hAnsi="Times New Roman" w:cs="Times New Roman"/>
          <w:bCs/>
          <w:sz w:val="28"/>
          <w:szCs w:val="28"/>
        </w:rPr>
        <w:t>реализации изложенных приложений от членов Алюминиевой Ассоциации.</w:t>
      </w:r>
    </w:p>
    <w:p w:rsidR="007012FE" w:rsidRPr="00D03A64" w:rsidRDefault="007012FE" w:rsidP="00716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D03A64">
        <w:rPr>
          <w:rFonts w:ascii="Times New Roman" w:hAnsi="Times New Roman" w:cs="Times New Roman"/>
          <w:bCs/>
          <w:sz w:val="28"/>
          <w:szCs w:val="28"/>
          <w:u w:val="single"/>
        </w:rPr>
        <w:t>Содержание:</w:t>
      </w:r>
    </w:p>
    <w:p w:rsidR="007012FE" w:rsidRDefault="007012FE" w:rsidP="007168A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Темы, ранее включенные в рабочую программу по стандартизации Алюминиевой Ассоциации, однако </w:t>
      </w:r>
      <w:r w:rsidR="007168A4" w:rsidRPr="007168A4">
        <w:rPr>
          <w:rFonts w:ascii="Times New Roman" w:hAnsi="Times New Roman" w:cs="Times New Roman"/>
          <w:bCs/>
          <w:sz w:val="28"/>
          <w:szCs w:val="28"/>
        </w:rPr>
        <w:t>реализованы не были.</w:t>
      </w:r>
    </w:p>
    <w:p w:rsidR="007012FE" w:rsidRDefault="007012FE" w:rsidP="007168A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Новые предложения </w:t>
      </w:r>
      <w:r w:rsidR="00402E4C">
        <w:rPr>
          <w:rFonts w:ascii="Times New Roman" w:hAnsi="Times New Roman" w:cs="Times New Roman"/>
          <w:bCs/>
          <w:sz w:val="28"/>
          <w:szCs w:val="28"/>
        </w:rPr>
        <w:t>научно-исследовательских организаций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</w:t>
      </w:r>
      <w:r w:rsidR="00402E4C">
        <w:rPr>
          <w:rFonts w:ascii="Times New Roman" w:hAnsi="Times New Roman" w:cs="Times New Roman"/>
          <w:bCs/>
          <w:sz w:val="28"/>
          <w:szCs w:val="28"/>
        </w:rPr>
        <w:t>технических комитетов по стандартизации</w:t>
      </w:r>
      <w:r w:rsidR="00E911D2">
        <w:rPr>
          <w:rFonts w:ascii="Times New Roman" w:hAnsi="Times New Roman" w:cs="Times New Roman"/>
          <w:bCs/>
          <w:sz w:val="28"/>
          <w:szCs w:val="28"/>
        </w:rPr>
        <w:t>.</w:t>
      </w:r>
    </w:p>
    <w:p w:rsidR="007012FE" w:rsidRPr="007E2D1D" w:rsidRDefault="007012FE" w:rsidP="007168A4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Предложения по актуализации </w:t>
      </w:r>
      <w:r w:rsidR="00402E4C">
        <w:rPr>
          <w:rFonts w:ascii="Times New Roman" w:hAnsi="Times New Roman" w:cs="Times New Roman"/>
          <w:bCs/>
          <w:sz w:val="28"/>
          <w:szCs w:val="28"/>
        </w:rPr>
        <w:t>или разработке новых документов по стандартизации с целью снятия ограничений по строительству</w:t>
      </w:r>
      <w:r w:rsidR="00D97FD2">
        <w:rPr>
          <w:rFonts w:ascii="Times New Roman" w:hAnsi="Times New Roman" w:cs="Times New Roman"/>
          <w:bCs/>
          <w:sz w:val="28"/>
          <w:szCs w:val="28"/>
        </w:rPr>
        <w:t xml:space="preserve"> (приемке, эксплуатации, реконструкции)</w:t>
      </w:r>
      <w:r w:rsidR="00402E4C">
        <w:rPr>
          <w:rFonts w:ascii="Times New Roman" w:hAnsi="Times New Roman" w:cs="Times New Roman"/>
          <w:bCs/>
          <w:sz w:val="28"/>
          <w:szCs w:val="28"/>
        </w:rPr>
        <w:t xml:space="preserve"> мостовых </w:t>
      </w:r>
      <w:r w:rsidR="00D97FD2">
        <w:rPr>
          <w:rFonts w:ascii="Times New Roman" w:hAnsi="Times New Roman" w:cs="Times New Roman"/>
          <w:bCs/>
          <w:sz w:val="28"/>
          <w:szCs w:val="28"/>
        </w:rPr>
        <w:t>сооружений с конструкциями из алюминиевых сплавов.</w:t>
      </w:r>
    </w:p>
    <w:p w:rsidR="007012FE" w:rsidRDefault="007012FE" w:rsidP="00716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3A64" w:rsidRDefault="00D03A64" w:rsidP="007168A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E4C97" w:rsidRPr="007168A4" w:rsidRDefault="006E4C97" w:rsidP="007168A4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168A4">
        <w:rPr>
          <w:rFonts w:ascii="Times New Roman" w:hAnsi="Times New Roman" w:cs="Times New Roman"/>
          <w:b/>
          <w:bCs/>
          <w:sz w:val="28"/>
          <w:szCs w:val="28"/>
        </w:rPr>
        <w:t xml:space="preserve">Темы, ранее включенные в рабочую программу по стандартизации Алюминиевой Ассоциации, однако </w:t>
      </w:r>
      <w:r w:rsidR="007168A4">
        <w:rPr>
          <w:rFonts w:ascii="Times New Roman" w:hAnsi="Times New Roman" w:cs="Times New Roman"/>
          <w:b/>
          <w:bCs/>
          <w:sz w:val="28"/>
          <w:szCs w:val="28"/>
        </w:rPr>
        <w:t>реализованы не были.</w:t>
      </w:r>
    </w:p>
    <w:p w:rsidR="007E2D1D" w:rsidRDefault="007E2D1D"/>
    <w:tbl>
      <w:tblPr>
        <w:tblW w:w="1529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8"/>
        <w:gridCol w:w="516"/>
        <w:gridCol w:w="5165"/>
        <w:gridCol w:w="1912"/>
        <w:gridCol w:w="1709"/>
        <w:gridCol w:w="3929"/>
      </w:tblGrid>
      <w:tr w:rsidR="006E4C97" w:rsidRPr="006E4C97" w:rsidTr="00D03A64">
        <w:trPr>
          <w:trHeight w:val="85"/>
          <w:tblHeader/>
        </w:trPr>
        <w:tc>
          <w:tcPr>
            <w:tcW w:w="2068" w:type="dxa"/>
            <w:shd w:val="clear" w:color="auto" w:fill="auto"/>
            <w:vAlign w:val="center"/>
          </w:tcPr>
          <w:p w:rsidR="00D47A9A" w:rsidRPr="006E4C97" w:rsidRDefault="00D47A9A" w:rsidP="00D0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Предложение</w:t>
            </w:r>
          </w:p>
        </w:tc>
        <w:tc>
          <w:tcPr>
            <w:tcW w:w="516" w:type="dxa"/>
            <w:shd w:val="clear" w:color="auto" w:fill="auto"/>
            <w:vAlign w:val="center"/>
          </w:tcPr>
          <w:p w:rsidR="00D47A9A" w:rsidRPr="006E4C97" w:rsidRDefault="00D47A9A" w:rsidP="00D0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ТК</w:t>
            </w:r>
          </w:p>
        </w:tc>
        <w:tc>
          <w:tcPr>
            <w:tcW w:w="5203" w:type="dxa"/>
            <w:shd w:val="clear" w:color="auto" w:fill="auto"/>
            <w:vAlign w:val="center"/>
          </w:tcPr>
          <w:p w:rsidR="00D47A9A" w:rsidRPr="006E4C97" w:rsidRDefault="00D47A9A" w:rsidP="00D0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Краткое пояснение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D47A9A" w:rsidRPr="006E4C97" w:rsidRDefault="00D03A64" w:rsidP="00D0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</w:t>
            </w:r>
            <w:r w:rsidR="00D47A9A" w:rsidRPr="006E4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аинтересованные</w:t>
            </w:r>
          </w:p>
        </w:tc>
        <w:tc>
          <w:tcPr>
            <w:tcW w:w="1709" w:type="dxa"/>
            <w:shd w:val="clear" w:color="auto" w:fill="auto"/>
            <w:vAlign w:val="center"/>
          </w:tcPr>
          <w:p w:rsidR="00D47A9A" w:rsidRPr="006E4C97" w:rsidRDefault="00D47A9A" w:rsidP="00D0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Потенциальный исполнитель</w:t>
            </w:r>
          </w:p>
        </w:tc>
        <w:tc>
          <w:tcPr>
            <w:tcW w:w="3962" w:type="dxa"/>
            <w:shd w:val="clear" w:color="auto" w:fill="auto"/>
            <w:vAlign w:val="center"/>
          </w:tcPr>
          <w:p w:rsidR="00D47A9A" w:rsidRPr="006E4C97" w:rsidRDefault="00D47A9A" w:rsidP="00D0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Комментарии</w:t>
            </w:r>
            <w:r w:rsidR="00D03A6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по реализации</w:t>
            </w:r>
          </w:p>
        </w:tc>
      </w:tr>
      <w:tr w:rsidR="006E4C97" w:rsidRPr="006E4C97" w:rsidTr="00D03A64">
        <w:trPr>
          <w:trHeight w:val="1020"/>
        </w:trPr>
        <w:tc>
          <w:tcPr>
            <w:tcW w:w="2068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 Р «Окна и двери, методика определения долговечности, оценка эксплуатационной пригодности»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(разработка ГОСТ Р)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5203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документа, позволяющего определять долговечность окон и дверей из различных материалов и оценить их жизненный цикл.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47A9A" w:rsidRPr="006E4C97" w:rsidRDefault="00D47A9A" w:rsidP="00D0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 Русал (Волков Сергей)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6E4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Алексперов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Рафик (НИУ МГСУ)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47A9A" w:rsidRDefault="00B027A1" w:rsidP="00F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</w:t>
            </w:r>
            <w:r w:rsidR="00D47A9A"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НИОКР. Минстроем не поддержано включение соответствующей темы в программу НИОКР.</w:t>
            </w:r>
          </w:p>
          <w:p w:rsidR="00B027A1" w:rsidRPr="006E4C97" w:rsidRDefault="00B027A1" w:rsidP="00FA0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определение дальнейших действий</w:t>
            </w:r>
            <w:r w:rsidR="00D0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проявление заинтересованности от членов Ассоциации</w:t>
            </w:r>
          </w:p>
        </w:tc>
      </w:tr>
      <w:tr w:rsidR="006E4C97" w:rsidRPr="006E4C97" w:rsidTr="00D03A64">
        <w:trPr>
          <w:trHeight w:val="1020"/>
        </w:trPr>
        <w:tc>
          <w:tcPr>
            <w:tcW w:w="2068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Пересмотр ГОСТ 23786-79 «Трубы бурильные из алюминиевых сплавов»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203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Гармонизация  ГОСТа</w:t>
            </w:r>
            <w:proofErr w:type="gram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 стандартом ISO  15546:2011 "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Petroleum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and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natural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gas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industries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Aluminum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alloy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drill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pipe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"( Нефтяная и  газовая промышленность – алюминиевый сплав бурильных труб) Обоснование: стандарт относится к бурильной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легкосплавной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трубе. Адекватных ГОСТов на алюминиевые (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легкосплавные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трубы у нас нет. 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47A9A" w:rsidRPr="006E4C97" w:rsidRDefault="00D47A9A" w:rsidP="00D03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Арконик СМЗ (Ламонов</w:t>
            </w:r>
            <w:r w:rsidR="00D03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определен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47A9A" w:rsidRPr="006E4C97" w:rsidRDefault="00D47A9A" w:rsidP="00D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Заявлялось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Аркоником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направлялось в ТК 23 для оценки целесообразности, обратная связь не получено.</w:t>
            </w:r>
          </w:p>
          <w:p w:rsidR="00D47A9A" w:rsidRPr="006E4C97" w:rsidRDefault="00D47A9A" w:rsidP="00D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подтверждение актуальности темы для последующей проработки возможности пересмотра стандарта.</w:t>
            </w:r>
          </w:p>
        </w:tc>
      </w:tr>
      <w:tr w:rsidR="006E4C97" w:rsidRPr="006E4C97" w:rsidTr="00D03A64">
        <w:trPr>
          <w:trHeight w:val="1020"/>
        </w:trPr>
        <w:tc>
          <w:tcPr>
            <w:tcW w:w="2068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Разработка ГОСТ «Трубы алюминиевые, применяемые в качестве обсадных или насосно-компрессорных труб для скважин в нефтяной и газовой промышленности. Общие технические условия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203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гармонизация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ГОСТа</w:t>
            </w:r>
            <w:proofErr w:type="gram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стандартом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ISO 20312:2011 "Petroleum and natural gas industries – Design and operating limits of drill strings with aluminum alloy components."(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Нефтяная и газовая промышленность – Проектирование и эксплуатационные ограничения бурильных колонн с компонентами из алюминиевого сплава.)  Обоснование: стандарт относится к бурильной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легкосплавной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трубе. Адекватных ГОСТов на алюминиевые (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легкосплавные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трубы у нас нет.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47A9A" w:rsidRPr="006E4C97" w:rsidRDefault="00D03A64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Арконик СМЗ (Ламонов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определен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47A9A" w:rsidRPr="006E4C97" w:rsidRDefault="00D47A9A" w:rsidP="00D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Заявлялось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Аркоником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направлялось в ТК 23 для оценки целесообразности, обратная связь не получено.</w:t>
            </w:r>
          </w:p>
          <w:p w:rsidR="00D47A9A" w:rsidRPr="006E4C97" w:rsidRDefault="00D47A9A" w:rsidP="00D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подтверждение актуальности темы для последующей проработки возможности пересмотра стандарта.</w:t>
            </w:r>
          </w:p>
        </w:tc>
      </w:tr>
      <w:tr w:rsidR="006E4C97" w:rsidRPr="006E4C97" w:rsidTr="00D03A64">
        <w:trPr>
          <w:trHeight w:val="1020"/>
        </w:trPr>
        <w:tc>
          <w:tcPr>
            <w:tcW w:w="2068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Пересмотр ГОСТ Р 53678-2009 «Материалы для применения в средах, содержащих сероводород, при добыче нефти и газа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203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Гармонизация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ГОСТа</w:t>
            </w:r>
            <w:proofErr w:type="gram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стандартом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ISO 13085:2014 "Petroleum and natural gas industries – Aluminum alloy pipe for use as tubing for wells."(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Нефтяная и газовая промышленность – трубы алюминиевого сплава для использования в качестве труб для скважин.) Обоснование: стандарт относится к бурильной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легкосплавной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трубе. ГОСТ Р 53678-2009 сегодня не адекватен технологическим реалиям и потребностям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47A9A" w:rsidRPr="006E4C97" w:rsidRDefault="00D03A64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Арконик СМЗ (Ламонов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определен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47A9A" w:rsidRPr="006E4C97" w:rsidRDefault="00D47A9A" w:rsidP="00D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Заявлялось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Аркоником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направлялось в ТК 23 для оценки целесообразности, обратная связь не получено.</w:t>
            </w:r>
          </w:p>
          <w:p w:rsidR="00D47A9A" w:rsidRPr="006E4C97" w:rsidRDefault="00D47A9A" w:rsidP="00D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подтверждение актуальности темы для последующей проработки возможности пересмотра стандарта. </w:t>
            </w:r>
          </w:p>
        </w:tc>
      </w:tr>
      <w:tr w:rsidR="006E4C97" w:rsidRPr="006E4C97" w:rsidTr="00D03A64">
        <w:trPr>
          <w:trHeight w:val="1020"/>
        </w:trPr>
        <w:tc>
          <w:tcPr>
            <w:tcW w:w="2068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Пересмотр ГОСТ Р 56175-2014 «Трубы обсадные и насосно-компрессорные для нефтяной и газовой промышленности. Рекомендации по эксплуатации и обслуживанию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023</w:t>
            </w:r>
          </w:p>
        </w:tc>
        <w:tc>
          <w:tcPr>
            <w:tcW w:w="5203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Гармонизация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ГОСТа</w:t>
            </w:r>
            <w:proofErr w:type="gram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стандартом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ISO 27627:2014 "Petroleum and natural gas industries – Aluminum alloy drill pipe thread connection gauging."(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Нефтяная и газовая промышленность – алюминиевый сплав резьбы бурильной трубы, контроль соединения.) Обоснование: стандарт относится к бурильной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легкосплавной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трубе. ГОСТ Р 56175-2014 сегодня не адекватен технологическим реалиям и потребностям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47A9A" w:rsidRPr="006E4C97" w:rsidRDefault="00D03A64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Арконик СМЗ (Ламонов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Не определен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D47A9A" w:rsidRPr="006E4C97" w:rsidRDefault="00D47A9A" w:rsidP="00D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Заявлялось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Аркоником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направлялось в ТК 23 для оценки целесообразности, обратная связь не получено.</w:t>
            </w:r>
          </w:p>
          <w:p w:rsidR="00D47A9A" w:rsidRPr="006E4C97" w:rsidRDefault="00D47A9A" w:rsidP="00D47A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подтверждение актуальности темы для последующей проработки возможности пересмотра стандарта. </w:t>
            </w:r>
          </w:p>
        </w:tc>
      </w:tr>
      <w:tr w:rsidR="006E4C97" w:rsidRPr="006E4C97" w:rsidTr="00D03A64">
        <w:trPr>
          <w:trHeight w:val="1020"/>
        </w:trPr>
        <w:tc>
          <w:tcPr>
            <w:tcW w:w="2068" w:type="dxa"/>
            <w:shd w:val="clear" w:color="auto" w:fill="auto"/>
            <w:vAlign w:val="center"/>
            <w:hideMark/>
          </w:tcPr>
          <w:p w:rsidR="00D47A9A" w:rsidRPr="006E4C97" w:rsidRDefault="00D47A9A" w:rsidP="008D06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ГОСТ Р «Жгуты проводов для автотракторного электрооборудования с</w:t>
            </w:r>
            <w:r w:rsidR="00E7251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алюминиевыми токопроводящими</w:t>
            </w:r>
            <w:r w:rsidR="008D06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жилами.  Общие технические условия</w:t>
            </w:r>
          </w:p>
        </w:tc>
        <w:tc>
          <w:tcPr>
            <w:tcW w:w="516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056</w:t>
            </w:r>
          </w:p>
        </w:tc>
        <w:tc>
          <w:tcPr>
            <w:tcW w:w="5203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настоящее время отсутствуют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стандарты,предусматривающие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применение алюминиевых токопроводящих жил.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документа необходима для целей упрощения процедур сертификации жгутов из алюминиевых сплавов.</w:t>
            </w:r>
          </w:p>
        </w:tc>
        <w:tc>
          <w:tcPr>
            <w:tcW w:w="1841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Преттль</w:t>
            </w:r>
            <w:proofErr w:type="spell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-НК</w:t>
            </w:r>
          </w:p>
        </w:tc>
        <w:tc>
          <w:tcPr>
            <w:tcW w:w="1709" w:type="dxa"/>
            <w:shd w:val="clear" w:color="auto" w:fill="auto"/>
            <w:vAlign w:val="center"/>
            <w:hideMark/>
          </w:tcPr>
          <w:p w:rsidR="00D47A9A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ФГУП "НАМИ"</w:t>
            </w:r>
          </w:p>
        </w:tc>
        <w:tc>
          <w:tcPr>
            <w:tcW w:w="3962" w:type="dxa"/>
            <w:shd w:val="clear" w:color="auto" w:fill="auto"/>
            <w:vAlign w:val="center"/>
            <w:hideMark/>
          </w:tcPr>
          <w:p w:rsidR="006E4C97" w:rsidRPr="006E4C97" w:rsidRDefault="00D47A9A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Предварительная стоимость - до 1000 тыс. руб. (НАМИ), </w:t>
            </w:r>
          </w:p>
          <w:p w:rsidR="006E4C97" w:rsidRPr="006E4C97" w:rsidRDefault="006E4C97" w:rsidP="00032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47A9A" w:rsidRPr="006E4C97" w:rsidRDefault="006E4C97" w:rsidP="006E4C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D47A9A"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жида</w:t>
            </w:r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ется подтверждение заинтересованности в разработке такого стандарта </w:t>
            </w:r>
            <w:proofErr w:type="gram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47A9A"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Преттль</w:t>
            </w:r>
            <w:proofErr w:type="spellEnd"/>
            <w:proofErr w:type="gramEnd"/>
            <w:r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D47A9A" w:rsidRPr="006E4C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0853" w:rsidRDefault="00380853"/>
    <w:p w:rsidR="00E7251B" w:rsidRDefault="00E7251B">
      <w:r>
        <w:br w:type="page"/>
      </w:r>
    </w:p>
    <w:p w:rsidR="00D97FD2" w:rsidRPr="00D97FD2" w:rsidRDefault="00D97FD2" w:rsidP="00D97FD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97FD2">
        <w:rPr>
          <w:rFonts w:ascii="Times New Roman" w:hAnsi="Times New Roman" w:cs="Times New Roman"/>
          <w:b/>
          <w:bCs/>
          <w:sz w:val="28"/>
          <w:szCs w:val="28"/>
        </w:rPr>
        <w:lastRenderedPageBreak/>
        <w:t>Новые предложения научно-исследовательских организаций и технических комитетов по стандартизации.</w:t>
      </w:r>
    </w:p>
    <w:p w:rsidR="00AB20CA" w:rsidRDefault="00AB20CA"/>
    <w:tbl>
      <w:tblPr>
        <w:tblW w:w="1530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9"/>
        <w:gridCol w:w="2158"/>
        <w:gridCol w:w="6095"/>
        <w:gridCol w:w="1701"/>
        <w:gridCol w:w="992"/>
        <w:gridCol w:w="1418"/>
        <w:gridCol w:w="2551"/>
      </w:tblGrid>
      <w:tr w:rsidR="00D97FD2" w:rsidRPr="00F50880" w:rsidTr="001F2A3C">
        <w:trPr>
          <w:tblHeader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D2" w:rsidRPr="00F50880" w:rsidRDefault="00DE7FE3" w:rsidP="0081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80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D2" w:rsidRPr="00F50880" w:rsidRDefault="00DE7FE3" w:rsidP="00815AC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80">
              <w:rPr>
                <w:rFonts w:ascii="Times New Roman" w:hAnsi="Times New Roman" w:cs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D2" w:rsidRPr="00F50880" w:rsidRDefault="00DE7FE3" w:rsidP="0081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80">
              <w:rPr>
                <w:rFonts w:ascii="Times New Roman" w:hAnsi="Times New Roman" w:cs="Times New Roman"/>
                <w:b/>
                <w:sz w:val="20"/>
                <w:szCs w:val="20"/>
              </w:rPr>
              <w:t>Пояснение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D2" w:rsidRPr="00F50880" w:rsidRDefault="00DE7FE3" w:rsidP="0081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80">
              <w:rPr>
                <w:rFonts w:ascii="Times New Roman" w:hAnsi="Times New Roman" w:cs="Times New Roman"/>
                <w:b/>
                <w:sz w:val="20"/>
                <w:szCs w:val="20"/>
              </w:rPr>
              <w:t>Заявитель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D2" w:rsidRPr="00F50880" w:rsidRDefault="00F50880" w:rsidP="0081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D2" w:rsidRPr="00F50880" w:rsidRDefault="00DE7FE3" w:rsidP="0081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80">
              <w:rPr>
                <w:rFonts w:ascii="Times New Roman" w:hAnsi="Times New Roman" w:cs="Times New Roman"/>
                <w:b/>
                <w:sz w:val="20"/>
                <w:szCs w:val="20"/>
              </w:rPr>
              <w:t>Стоимость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7FD2" w:rsidRPr="00F50880" w:rsidRDefault="00DE7FE3" w:rsidP="00815A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50880">
              <w:rPr>
                <w:rFonts w:ascii="Times New Roman" w:hAnsi="Times New Roman" w:cs="Times New Roman"/>
                <w:b/>
                <w:sz w:val="20"/>
                <w:szCs w:val="20"/>
              </w:rPr>
              <w:t>Комментарии</w:t>
            </w:r>
          </w:p>
        </w:tc>
      </w:tr>
      <w:tr w:rsidR="00201CEC" w:rsidRPr="006B5254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DE7FE3" w:rsidRDefault="00201CEC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AD20D6" w:rsidRDefault="00201CEC" w:rsidP="00201CE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0D6">
              <w:rPr>
                <w:rFonts w:ascii="Times New Roman" w:hAnsi="Times New Roman" w:cs="Times New Roman"/>
                <w:bCs/>
                <w:sz w:val="20"/>
                <w:szCs w:val="20"/>
              </w:rPr>
              <w:t>ГОСТ Р</w:t>
            </w:r>
          </w:p>
          <w:p w:rsidR="00201CEC" w:rsidRDefault="00201CEC" w:rsidP="00201CE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(на </w:t>
            </w:r>
            <w:r w:rsidRPr="008131B2">
              <w:rPr>
                <w:rFonts w:ascii="Times New Roman" w:hAnsi="Times New Roman" w:cs="Times New Roman"/>
                <w:bCs/>
                <w:sz w:val="20"/>
                <w:szCs w:val="20"/>
              </w:rPr>
              <w:t>основе ОСТ1-92040-75)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proofErr w:type="gramStart"/>
            <w:r w:rsidRPr="00AD20D6">
              <w:rPr>
                <w:rFonts w:ascii="Times New Roman" w:hAnsi="Times New Roman" w:cs="Times New Roman"/>
                <w:bCs/>
                <w:sz w:val="20"/>
                <w:szCs w:val="20"/>
              </w:rPr>
              <w:t>Панели</w:t>
            </w:r>
            <w:proofErr w:type="gramEnd"/>
            <w:r w:rsidRPr="00AD20D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прессованные из алюминиевых сплавов. Типы, основные параметры и размеры»</w:t>
            </w:r>
          </w:p>
          <w:p w:rsidR="001F2A3C" w:rsidRPr="00AD20D6" w:rsidRDefault="001F2A3C" w:rsidP="00201CE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AD20D6" w:rsidRDefault="00201CEC" w:rsidP="00201C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D6">
              <w:rPr>
                <w:rFonts w:ascii="Times New Roman" w:hAnsi="Times New Roman" w:cs="Times New Roman"/>
                <w:sz w:val="20"/>
                <w:szCs w:val="20"/>
              </w:rPr>
              <w:t>Разработка стандарта должна создать нормативную базу, которая послужит основой для сертификации многочисленных конструктивных вариантов панелей из алюминиевых сплавов, выпускаемых в настоящее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6B5254" w:rsidRDefault="00201CEC" w:rsidP="0020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«Метакон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6B5254" w:rsidRDefault="00F50880" w:rsidP="0020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6B5254" w:rsidRDefault="00F50880" w:rsidP="0020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6B5254" w:rsidRDefault="00BD22DE" w:rsidP="0020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 xml:space="preserve"> мнение членов Ассоциации</w:t>
            </w:r>
          </w:p>
        </w:tc>
      </w:tr>
      <w:tr w:rsidR="00201CEC" w:rsidRPr="006B5254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F50880" w:rsidRDefault="00201CEC" w:rsidP="00F50880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Default="00201CEC" w:rsidP="00201CE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D20D6">
              <w:rPr>
                <w:rFonts w:ascii="Times New Roman" w:hAnsi="Times New Roman" w:cs="Times New Roman"/>
                <w:bCs/>
                <w:sz w:val="20"/>
                <w:szCs w:val="20"/>
              </w:rPr>
              <w:t>ГОСТ 17232-99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«</w:t>
            </w:r>
            <w:r w:rsidRPr="00AD20D6">
              <w:rPr>
                <w:rFonts w:ascii="Times New Roman" w:hAnsi="Times New Roman" w:cs="Times New Roman"/>
                <w:bCs/>
                <w:sz w:val="20"/>
                <w:szCs w:val="20"/>
              </w:rPr>
              <w:t>Плиты из алюминия и алюминиевых сплавов. Технические условия»</w:t>
            </w:r>
          </w:p>
          <w:p w:rsidR="00201CEC" w:rsidRDefault="00201CEC" w:rsidP="00201CE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(пересмотр)</w:t>
            </w:r>
          </w:p>
          <w:p w:rsidR="001F2A3C" w:rsidRPr="00AD20D6" w:rsidRDefault="001F2A3C" w:rsidP="00201CEC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AD20D6" w:rsidRDefault="00201CEC" w:rsidP="00201CE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20D6">
              <w:rPr>
                <w:rFonts w:ascii="Times New Roman" w:hAnsi="Times New Roman" w:cs="Times New Roman"/>
                <w:sz w:val="20"/>
                <w:szCs w:val="20"/>
              </w:rPr>
              <w:t>Актуальность разработки: пересмотр стандарта должен привести нормативную базу в соответствие с запросами потребителей и реальной номенклатурой плит, выпускаемых в настоящее время.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6B5254" w:rsidRDefault="00201CEC" w:rsidP="0020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ЗАО «Метакон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6B5254" w:rsidRDefault="00F50880" w:rsidP="0020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6B5254" w:rsidRDefault="00F50880" w:rsidP="0020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указана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1CEC" w:rsidRPr="006B5254" w:rsidRDefault="00BD22DE" w:rsidP="00201C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 xml:space="preserve"> мнение членов Ассоциации</w:t>
            </w:r>
          </w:p>
        </w:tc>
      </w:tr>
      <w:tr w:rsidR="00343F98" w:rsidRPr="006B5254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Разработка ГОСТ Р «Сосуды и аппараты алюминиевые. Общие технические условия»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Стандарт будет распространяться на сосуды и аппараты сварные из алюминия и алюминиевых сплавов, в том числе на теплообменные и колонные аппараты в части требований к обечайкам и корпусам, днищам и трубам, требований к сварке и сварным соединениям, а также к контролю качества сварных соединений и к термообработке.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С учетом / на основе ОСТ 26-01-1183-82.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АО «</w:t>
            </w:r>
            <w:proofErr w:type="spellStart"/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НИИхиммаш</w:t>
            </w:r>
            <w:proofErr w:type="spellEnd"/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ТК 23 «Нефтяная и газовая промышленность»</w:t>
            </w:r>
          </w:p>
          <w:p w:rsidR="00E7251B" w:rsidRPr="006B5254" w:rsidRDefault="00E7251B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8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1,72 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Требует</w:t>
            </w:r>
            <w:r w:rsidR="000A69A0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 xml:space="preserve"> мнение членов Ассоциации </w:t>
            </w:r>
          </w:p>
        </w:tc>
      </w:tr>
      <w:tr w:rsidR="00343F98" w:rsidRPr="006B5254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Разработка ГОСТ Р «Лазерная сварка алюминиевых сплавов. Технологический процесс»</w:t>
            </w:r>
          </w:p>
          <w:p w:rsidR="00582118" w:rsidRPr="006B5254" w:rsidRDefault="0058211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с выполнением НИОКР: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Разработка технологии «Адаптивная технология лазерной сварки алюминиевых сплавов»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– Разработка национального стандарта обусловлена необходимостью установления технических требований к технологическому процессу лазерной сварки алюминиевых сплавов с целью ускорения внедрения данного технологического процесса на промышленных предприятиях Российской Федерации.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– Введение в действие стандарта позволит главным специалистам предприятий (главный конструктор, главный технолог, главный сварщик) на законных основаниях ввести в СТО (стандарт организации) и нормативно-техническую документацию (РТМ, ПИ, ОТК) лазерную сварку алюминиевых сплавов.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Внедрение технологии лазерной сварки на промышленных предприятиях Российской Федерации позволит снизить затраты на подготовку производства, повысит производительность труда, уменьшит объем механической обработки после сварки, повысит качество выпускаемой продукции.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Для разработки полноценного стандарта на технологический процесс лазерной сварки алюминиевых сплавов необходимо провести научно-исследовательскую работу – НИР на разработку технологии «Адаптивная технология лазерной сварки алюминиевых сплавов»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Разработанные в настоящее время технологии лазерной сварки алюминиевых сплавов направлены на решение следующих задач: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ab/>
              <w:t>Получение механических свойств сварного соединения на уровне механических свойств свариваемых сплавов в соответствии с требованиями конструкторской документации.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ab/>
              <w:t>Получение эксплуатационных свойств сварного соединения в соответствии с требованиями конструкторской документации.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ab/>
              <w:t>Получение герметичности сварного соединения.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Но практически не решены следующие задачи по лазерной сварке алюминиевых сплавов: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ab/>
              <w:t>Получение вакуумно-плотных швов из алюминиевых сплавов с определенным конструкторской документацией уровнем натекания.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ab/>
              <w:t>Не решен вопрос о свариваемости ряда марок алюминиевых сплавов, обладающих повышенными прочностными свойствами.</w:t>
            </w:r>
          </w:p>
          <w:p w:rsid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Решение задачи получения вакуумно-плотных швов с заданным уровнем натекания при лазерной сварке алюминиевых сплавов можно достичь, разработав технологию адаптивной лазерной сварки.</w:t>
            </w:r>
          </w:p>
          <w:p w:rsidR="001F2A3C" w:rsidRPr="006B5254" w:rsidRDefault="001F2A3C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ЗАО «Региональный центр лазерных технологий»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ООО ВМП «Лазерная техника и технологии»,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 xml:space="preserve">ТК 296 «Оптика и </w:t>
            </w:r>
            <w:proofErr w:type="spellStart"/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фотоника</w:t>
            </w:r>
            <w:proofErr w:type="spellEnd"/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(ТК 364 «Сварка и родственные процессы»)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89128207711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12 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0,45 млн. руб. – стандарт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4,5 млн. руб. –</w:t>
            </w:r>
          </w:p>
          <w:p w:rsidR="00343F98" w:rsidRPr="006B5254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>НИОКР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73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254">
              <w:rPr>
                <w:rFonts w:ascii="Times New Roman" w:hAnsi="Times New Roman" w:cs="Times New Roman"/>
                <w:sz w:val="20"/>
                <w:szCs w:val="20"/>
              </w:rPr>
              <w:t xml:space="preserve">Требуется мнение членов Ассоциации </w:t>
            </w:r>
          </w:p>
          <w:p w:rsidR="00EE7673" w:rsidRDefault="00EE7673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E7673" w:rsidRDefault="00EE7673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F98" w:rsidRPr="00EE7673" w:rsidRDefault="00EE7673" w:rsidP="00EE76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E7673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Примечание:</w:t>
            </w:r>
            <w:r w:rsidR="00343F98" w:rsidRPr="00EE76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предложение поступило от</w:t>
            </w:r>
            <w:r w:rsidRPr="00EE767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43F98" w:rsidRPr="00EE7673">
              <w:rPr>
                <w:rFonts w:ascii="Times New Roman" w:hAnsi="Times New Roman" w:cs="Times New Roman"/>
                <w:i/>
                <w:sz w:val="20"/>
                <w:szCs w:val="20"/>
              </w:rPr>
              <w:t>ТК 296, к компетенции которого не о</w:t>
            </w:r>
            <w:r w:rsidRPr="00EE7673">
              <w:rPr>
                <w:rFonts w:ascii="Times New Roman" w:hAnsi="Times New Roman" w:cs="Times New Roman"/>
                <w:i/>
                <w:sz w:val="20"/>
                <w:szCs w:val="20"/>
              </w:rPr>
              <w:t>тносятся заявленные предложения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(это компетенция ТК 364)</w:t>
            </w:r>
          </w:p>
        </w:tc>
      </w:tr>
      <w:tr w:rsidR="00343F98" w:rsidRPr="006D3C38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BD22DE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Fonts w:ascii="Times New Roman" w:hAnsi="Times New Roman" w:cs="Times New Roman"/>
                <w:sz w:val="20"/>
                <w:szCs w:val="20"/>
              </w:rPr>
              <w:t>Разработка ГОСТ Р «Крыши и понтоны алюминиевые для резервуаров. Общие технические условия»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Разработка национального стандарта позволит обеспечить расширение применения </w:t>
            </w:r>
            <w:proofErr w:type="gramStart"/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профилей</w:t>
            </w:r>
            <w:proofErr w:type="gramEnd"/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прессованных из алюминиевых сплавов для несущих и ограждающих конструкций крыш и понтонов резервуаров различного типа. Сфера использования – нефтегазовая, химическая и пищевая отрасли.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Действующие национальные или межгосударственные документы по стандартизации в части указанного объекта стандартизации отсутствуют.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Предполагаемая структура проекта стандарта: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- Классификация 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Технические требования: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Общие требования к конструкциям;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Материалы, крепёжные детали и болты;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Расчёт стационарных крыш и понтонов из алюминиевых сплавов;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- Требования к изготовлению и монтажу. 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- Требования безопасности 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Правила приёмки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 xml:space="preserve">- Методы контроля и испытания алюминиевых крыш и понтонов 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- Транспортирование и хранение 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Указания по эксплуатации (техническое обслуживание, ремонт, утилизация)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Гарантии изготовителя.</w:t>
            </w:r>
          </w:p>
          <w:p w:rsidR="00343F98" w:rsidRPr="00BD22DE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 рубежом широко используются конструкции крыш и понтонов из алюминиевых сплавов резервуаров в различных сферах экономики. В России также имеется положительный опыт использования этих конструкций, что даёт основу для разработки национального стандарта и расширению применения алюминиевых сплавов в строительных конструкциях.</w:t>
            </w:r>
          </w:p>
          <w:p w:rsidR="001F2A3C" w:rsidRPr="00BD22DE" w:rsidRDefault="001F2A3C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 xml:space="preserve">ЗАО «ЦНИИПСК им. Мельникова», </w:t>
            </w:r>
          </w:p>
          <w:p w:rsidR="00343F98" w:rsidRPr="00BD22DE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ТК 465 «Строительство»</w:t>
            </w:r>
          </w:p>
          <w:p w:rsidR="00343F98" w:rsidRPr="00BD22DE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BD22DE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BD22DE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Fonts w:ascii="Times New Roman" w:hAnsi="Times New Roman" w:cs="Times New Roman"/>
                <w:sz w:val="20"/>
                <w:szCs w:val="20"/>
              </w:rPr>
              <w:t>9,830 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6A4" w:rsidRPr="00BD22DE" w:rsidRDefault="00343F98" w:rsidP="0028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D22DE">
              <w:rPr>
                <w:rFonts w:ascii="Times New Roman" w:hAnsi="Times New Roman" w:cs="Times New Roman"/>
                <w:sz w:val="20"/>
                <w:szCs w:val="20"/>
              </w:rPr>
              <w:t>Треб</w:t>
            </w:r>
            <w:r w:rsidR="002836A4" w:rsidRPr="00BD22DE">
              <w:rPr>
                <w:rFonts w:ascii="Times New Roman" w:hAnsi="Times New Roman" w:cs="Times New Roman"/>
                <w:sz w:val="20"/>
                <w:szCs w:val="20"/>
              </w:rPr>
              <w:t>уется мнение членов Ассоциации</w:t>
            </w:r>
          </w:p>
          <w:p w:rsidR="002836A4" w:rsidRPr="00BD22DE" w:rsidRDefault="002836A4" w:rsidP="0028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36A4" w:rsidRPr="00BD22DE" w:rsidRDefault="002836A4" w:rsidP="0028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F98" w:rsidRPr="002836A4" w:rsidRDefault="002836A4" w:rsidP="002836A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D22DE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Примечание:</w:t>
            </w:r>
            <w:r w:rsidR="00343F98" w:rsidRPr="00BD22D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43F98" w:rsidRPr="00BD22DE">
              <w:rPr>
                <w:rStyle w:val="Bodytext2105pt"/>
                <w:rFonts w:eastAsiaTheme="minorHAnsi"/>
                <w:i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ЦНИИПСК им. Мельникова направил в ТК 465 предложение о разработке ГОСТ Р «Крыши алюминиевые для резервуаров. Технические услови</w:t>
            </w:r>
            <w:r w:rsidRPr="00BD22DE">
              <w:rPr>
                <w:rStyle w:val="Bodytext2105pt"/>
                <w:rFonts w:eastAsiaTheme="minorHAnsi"/>
                <w:i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я» с финансированием за счет ФБ, Алюминиевой Ассоциацией предложение поддержано.</w:t>
            </w:r>
          </w:p>
        </w:tc>
      </w:tr>
      <w:tr w:rsidR="00343F98" w:rsidRPr="006D3C38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Fonts w:ascii="Times New Roman" w:hAnsi="Times New Roman" w:cs="Times New Roman"/>
                <w:sz w:val="20"/>
                <w:szCs w:val="20"/>
              </w:rPr>
              <w:t>Изменение СП 128.13330.2016 «Алюминиевые конструкции»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Задачи разработки проекта изменения к СП 128 в области проектирования: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учет изменений в законодательстве Российской Федерации, актуализация нормативных ссылок, уточнение терминологии нормативных документов;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дополнение свода правил требованиями к конструкциям из алюминиевых сплавов при проектировании крыш и понтонов резервуаров;</w:t>
            </w:r>
          </w:p>
          <w:p w:rsid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дополнение раздела 11 «Проектирование алюминиевых конструкций» подразделом 11.3 «Проектирование конструкций из алюминиевых сплавов крыш и понтонов резервуаров» с изложением минимально необходимых </w:t>
            </w:r>
            <w:proofErr w:type="gram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требований</w:t>
            </w:r>
            <w:proofErr w:type="gram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но механической безопасности к конструкциям из алюминиевых сплавов на всех стадиях жизненного цикла сооружения.</w:t>
            </w:r>
          </w:p>
          <w:p w:rsidR="001F2A3C" w:rsidRPr="006D3C38" w:rsidRDefault="001F2A3C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ЗАО «ЦНИИПСК им. Мельникова», 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ТК 465 «Строительство»</w:t>
            </w:r>
          </w:p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4,915 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8D06DC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мнение членов Ассоциации</w:t>
            </w:r>
            <w:r w:rsidR="00343F9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343F98" w:rsidRPr="006D3C38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Fonts w:ascii="Times New Roman" w:hAnsi="Times New Roman" w:cs="Times New Roman"/>
                <w:sz w:val="20"/>
                <w:szCs w:val="20"/>
              </w:rPr>
              <w:t xml:space="preserve">НИОКР «Разработка составов алюминиевых, </w:t>
            </w:r>
            <w:proofErr w:type="spellStart"/>
            <w:r w:rsidRPr="00343F98">
              <w:rPr>
                <w:rFonts w:ascii="Times New Roman" w:hAnsi="Times New Roman" w:cs="Times New Roman"/>
                <w:sz w:val="20"/>
                <w:szCs w:val="20"/>
              </w:rPr>
              <w:t>алюмоцинковых</w:t>
            </w:r>
            <w:proofErr w:type="spellEnd"/>
            <w:r w:rsidRPr="00343F98">
              <w:rPr>
                <w:rFonts w:ascii="Times New Roman" w:hAnsi="Times New Roman" w:cs="Times New Roman"/>
                <w:sz w:val="20"/>
                <w:szCs w:val="20"/>
              </w:rPr>
              <w:t xml:space="preserve"> и цинковых сплавов для изготовления крепёжных изделий с целью применения в соединениях строительных конструкций»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внесением изменений в СП 128.13330.2016 «Алюминиевые конструкции»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 xml:space="preserve">Целью работы является разработка составов алюминиевых,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алюмоцинковых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и цинковых сплавов для изготовления крепёжных изделий, включение требований к болтовым соединениям в СП 128.13330.2016 и расширение их применения при монтаже металлоконструкций.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Этап I </w:t>
            </w: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Анализ современной научно-технической базы, национального и международного уровней. Постановка задачи и разработка программы проведения экспериментальных исследований.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Выбор направления расчетно-аналитического исследования с целью определения оптимального варианта исследований на основе анализа состояния исследуемой проблемы, а также сравнительной оценки </w:t>
            </w: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>вариантов возможных решений с учетом результатов прогнозируемых исследований.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Определение задач </w:t>
            </w:r>
            <w:r w:rsidRPr="00343F98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НИР, </w:t>
            </w: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формирование программы проведения экспериментальных исследований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Этап II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Экспериментальные исследования: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- разработка составов алюминиевых,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алюмоцинковых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и цинковых сплавов для крепежных изделий с целью применения их в соединениях металлоконструкций;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- определение физико-механических и технологических свойств крепежных изделий из алюминиевых,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алюмоцинковых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и цинковых сплавов;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- проведение ускоренных коррозионных испытаний по определению коррозионной стойкости крепежных изделий из алюминиевых,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алюмоцинковых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и цинковых сплавов.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Разработка и исследование составов (лигатур) алюминиевых,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алюмоцинковых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и цинковых сплавов для изготовления крепежных изделий.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Определение физико-механических и технологических свойств крепежных изделий из алюминиевых,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алюмоцинковых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и цинковых сплавов: твердость, предел прочности, предел текучести, предел прочности на срез и смятие, ударная вязкость</w:t>
            </w:r>
            <w:r w:rsidRPr="00343F98">
              <w:rPr>
                <w:rStyle w:val="Bodytext2105ptSpacing-1pt"/>
                <w:rFonts w:eastAsiaTheme="minorHAnsi"/>
                <w:color w:val="auto"/>
                <w:spacing w:val="0"/>
                <w:sz w:val="20"/>
                <w:szCs w:val="20"/>
                <w:shd w:val="clear" w:color="auto" w:fill="auto"/>
                <w:lang w:eastAsia="en-US" w:bidi="ar-SA"/>
              </w:rPr>
              <w:t>.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Проведение ускоренных коррозионных испытаний по определению коррозионной стойкости крепежных изделий из алюминиевых,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алюмоцинковых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и цинковых сплавов в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услових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имитирующие разные степени агрессивного воздействия (приморскую атмосферу, слабоагрессивную промышленную атмосферу с SO</w:t>
            </w:r>
            <w:r w:rsidRPr="00343F98">
              <w:rPr>
                <w:rStyle w:val="Bodytext27pt"/>
                <w:rFonts w:eastAsiaTheme="minorHAnsi"/>
                <w:color w:val="auto"/>
                <w:sz w:val="20"/>
                <w:szCs w:val="20"/>
                <w:shd w:val="clear" w:color="auto" w:fill="auto"/>
                <w:lang w:val="ru-RU" w:bidi="ar-SA"/>
              </w:rPr>
              <w:t>2</w:t>
            </w: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и др.)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Этап III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Выбор эффективного материала по физико-механическим, технологическим и коррозионным свойствам для изготовления крепежных изделий с целью применения в соединениях строительных металлоконструкций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Разработка дополнительных требований в СП 128: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Статистическая обработка и анализ результатов экспериментальных исследований.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 xml:space="preserve">Выбор сплава с оптимальными конструкционными характеристиками для изготовления крепёжных изделий из алюминиевых,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алюмоцинковых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и цинковых сплавов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Формирование дополнений в свод правил СП 128: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в раздел 5 «Материалы для конструкций и соединений»;</w:t>
            </w:r>
            <w:r w:rsidRPr="00343F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в раздел 6 «Расчетные характеристики материалов и соединений».</w:t>
            </w:r>
          </w:p>
          <w:p w:rsidR="001F2A3C" w:rsidRPr="006D3C38" w:rsidRDefault="001F2A3C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 xml:space="preserve">ЗАО «ЦНИИПСК им. Мельникова», 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ТК 465 «Строительство» (требуется уточнение)</w:t>
            </w:r>
          </w:p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12 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мнение членов Ассоциации</w:t>
            </w:r>
          </w:p>
        </w:tc>
      </w:tr>
      <w:tr w:rsidR="00343F98" w:rsidRPr="006D3C38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Fonts w:ascii="Times New Roman" w:hAnsi="Times New Roman" w:cs="Times New Roman"/>
                <w:sz w:val="20"/>
                <w:szCs w:val="20"/>
              </w:rPr>
              <w:t>Научно-исследовательская и опытно-конструкторская работа по теме; Экспериментально-теоретические исследования узла сопряжения алюминиевой купольной крыши резервуара со стенкой с целью его оптимизации и совершенствования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Цель работы: Изучение конструктивных решений узлов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опирания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на стенку алюминиевой крыши резервуаров РВСА 20000 и РВСА 50000 с целью определения оптимального решения по критериям эксплуатационной надёжности, прочности и технологичности.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Этап I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Анализ современной научно-технической базы отечественного и мирового опыта конструирования опорных узлов.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Расчётно-аналитические исследования по поставленной задаче.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Постановка задачи и разработка программы проведения экспериментальных исследований.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Выбор направления расчетно-аналитического исследования с целью определения оптимального варианта исследований на основе анализа состояния исследуемой проблемы, а также сравнительной оценки вариантов возможных решений с учетом результатов прогнозируемых исследований.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Определение задач НИОКР, формирование программы проведения экспериментальных исследований.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Разработка расчётных моделей для постановки экспериментальных исследований.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Расчётно-аналитические исследования разработанных моделей.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Разработка программы испытаний.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Этап </w:t>
            </w: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II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- Изготовление узлов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опирания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алюминиевой крыши резервуара на стенку в неподвижном и подвижном вариантах.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Проведение экспериментальных исследований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Изготовление металлоконструкций неподвижной опоры и установка на испытательном стенде.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>Изготовление металлоконструкций подвижной опоры и установка на испытательном стенде.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Установка испытательного оборудования и подготовка к проведению испытаний.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Проведение экспериментальных исследований и документирование результатов испытаний.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Статистическая обработка результатов испытаний.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Этап III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Оценка вариантов конструктивных решений по результатам исследований.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Формирование выводов.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- Разработка оптимального варианта узла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опирания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алюминиевой крыши резервуара на стенку через опорное кольцо по критериям эксплуатационной надёжности, прочности и технологичности.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Анализ результатов экспериментальных исследований.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Оценка вариантов возможных конструктивных решений с учетом результатов исследований и формирование выводов.</w:t>
            </w:r>
          </w:p>
          <w:p w:rsid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Предложение оптимального варианта узла </w:t>
            </w:r>
            <w:proofErr w:type="spellStart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опирания</w:t>
            </w:r>
            <w:proofErr w:type="spellEnd"/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алюминиевой крыши резервуара на стенку по критериям эксплуатационной надёжности, прочности и технологичности. Разработка чертежей КМ.</w:t>
            </w:r>
          </w:p>
          <w:p w:rsidR="001F2A3C" w:rsidRPr="00FD515A" w:rsidRDefault="001F2A3C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 xml:space="preserve">ЗАО «ЦНИИПСК им. Мельникова», 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ТК 465 «Строительство» </w:t>
            </w:r>
          </w:p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2019-2021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12,2 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мнение членов Ассоциации</w:t>
            </w:r>
          </w:p>
        </w:tc>
      </w:tr>
      <w:tr w:rsidR="00343F98" w:rsidRPr="006D3C38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Fonts w:ascii="Times New Roman" w:hAnsi="Times New Roman" w:cs="Times New Roman"/>
                <w:sz w:val="20"/>
                <w:szCs w:val="20"/>
              </w:rPr>
              <w:t>Разработка проекта экспериментальной алюминиевой стационарной крыши диаметром 39,9 м для резервуара (V=20 000 м3, 11=18 м)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Проект алюминиевой стационарной крыши диаметром 39,9м для резервуара (V=20 000 м3, Н=18м) на основании исходных данных реального объекта.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Научно-техническое сопровождение монтажа алюминиевой крыши.</w:t>
            </w:r>
          </w:p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Мониторинг состояния крыши в гарантийный период эксплуатации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ЗАО «ЦНИИПСК им. Мельникова»</w:t>
            </w:r>
          </w:p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6 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мнение членов Ассоциации</w:t>
            </w:r>
          </w:p>
          <w:p w:rsidR="008D06DC" w:rsidRDefault="008D06DC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43F98" w:rsidRPr="008D06DC" w:rsidRDefault="008D06DC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6DC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Примечание: н</w:t>
            </w:r>
            <w:r w:rsidR="00343F98" w:rsidRPr="008D06DC">
              <w:rPr>
                <w:rFonts w:ascii="Times New Roman" w:hAnsi="Times New Roman" w:cs="Times New Roman"/>
                <w:i/>
                <w:sz w:val="20"/>
                <w:szCs w:val="20"/>
              </w:rPr>
              <w:t>е является предметом разрабатываемой программы</w:t>
            </w:r>
          </w:p>
          <w:p w:rsidR="00343F98" w:rsidRPr="008D06DC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6DC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Возможно, финансирование таких работ должен осуществлять потенциальный заказчик продукции</w:t>
            </w:r>
          </w:p>
          <w:p w:rsidR="001F2A3C" w:rsidRPr="006D3C38" w:rsidRDefault="001F2A3C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F98" w:rsidRPr="006D3C38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экспериментальной алюминиевой крыши </w:t>
            </w:r>
            <w:r w:rsidRPr="00343F9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для резервуара (V=20 000 м , Н=18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>Изготовление конструкций экспериментальной алюминиевой стационарной крыши диаметром 39,9 м для резервуара (V=20 000 м3, Н=18м) для реального объекта.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8D0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ЗАО «ЦНИИПСК им. Мельникова»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38,5 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мнение членов Ассоциации</w:t>
            </w:r>
          </w:p>
          <w:p w:rsidR="008D06DC" w:rsidRPr="008D06DC" w:rsidRDefault="008D06DC" w:rsidP="008D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6DC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Примечание: не является предметом разрабатываемой программы</w:t>
            </w:r>
          </w:p>
          <w:p w:rsidR="008D06DC" w:rsidRPr="008D06DC" w:rsidRDefault="008D06DC" w:rsidP="008D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6DC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Возможно, финансирование таких работ должен осуществлять потенциальный заказчик продукции</w:t>
            </w:r>
          </w:p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3F98" w:rsidRPr="006D3C38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343F98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Научно-техническое сопровождение монтажа металлоконструкций экспериментальной алюминиевой стационарной крыши.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Научно-техническое сопровождение монтажа металлоконструкций экспериментальной алюминиевой стационарной крыши.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8D0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ЗАО «ЦНИИПСК им. Мельникова»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3 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мнение членов Ассоциации</w:t>
            </w:r>
          </w:p>
          <w:p w:rsidR="008D06DC" w:rsidRDefault="008D06DC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DC" w:rsidRPr="008D06DC" w:rsidRDefault="008D06DC" w:rsidP="008D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6DC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Примечание: не является предметом разрабатываемой программы</w:t>
            </w:r>
          </w:p>
          <w:p w:rsidR="001F2A3C" w:rsidRPr="006D3C38" w:rsidRDefault="008D06DC" w:rsidP="008D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6DC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Возможно, финансирование таких работ должен осуществлять потенциальный заказчик продукции</w:t>
            </w:r>
          </w:p>
        </w:tc>
      </w:tr>
      <w:tr w:rsidR="00343F98" w:rsidRPr="006D3C38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343F98">
            <w:pPr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Мониторинг состояния экспериментальной алюминиевой стационарной крыши в процессе эксплуатации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Мониторинг состояния экспериментальной алюминиевой стационарной крыши в процессе эксплуатации</w:t>
            </w:r>
          </w:p>
          <w:p w:rsidR="00343F98" w:rsidRPr="00343F98" w:rsidRDefault="00343F98" w:rsidP="00343F9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Формирование рекомендаций по эксплуатации и требований к обслуживающему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8D06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ЗАО «ЦНИИПСК им. Мельникова»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2020-2023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Pr="006D3C3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D3C38">
              <w:rPr>
                <w:rFonts w:ascii="Times New Roman" w:hAnsi="Times New Roman" w:cs="Times New Roman"/>
                <w:sz w:val="20"/>
                <w:szCs w:val="20"/>
              </w:rPr>
              <w:t>3 млн. руб.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3F98" w:rsidRDefault="00343F98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Требуется мнение членов Ассоциации</w:t>
            </w:r>
          </w:p>
          <w:p w:rsidR="001F2A3C" w:rsidRDefault="001F2A3C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D06DC" w:rsidRPr="008D06DC" w:rsidRDefault="008D06DC" w:rsidP="008D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06DC">
              <w:rPr>
                <w:rFonts w:ascii="Times New Roman" w:hAnsi="Times New Roman" w:cs="Times New Roman"/>
                <w:i/>
                <w:sz w:val="20"/>
                <w:szCs w:val="20"/>
              </w:rPr>
              <w:t>Примечание: не является предметом разрабатываемой программы</w:t>
            </w:r>
          </w:p>
          <w:p w:rsidR="008D06DC" w:rsidRPr="006D3C38" w:rsidRDefault="008D06DC" w:rsidP="008D06D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06DC">
              <w:rPr>
                <w:rFonts w:ascii="Times New Roman" w:hAnsi="Times New Roman" w:cs="Times New Roman"/>
                <w:i/>
                <w:sz w:val="20"/>
                <w:szCs w:val="20"/>
              </w:rPr>
              <w:t>Возможно, финансирование таких работ должен осуществлять потенциальный заказчик продукции</w:t>
            </w:r>
          </w:p>
        </w:tc>
      </w:tr>
      <w:tr w:rsidR="005C704A" w:rsidRPr="006D3C38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Pr="006D3C38" w:rsidRDefault="005C704A" w:rsidP="008E523A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Pr="005C704A" w:rsidRDefault="005C704A" w:rsidP="008E523A">
            <w:pPr>
              <w:autoSpaceDE w:val="0"/>
              <w:autoSpaceDN w:val="0"/>
              <w:adjustRightInd w:val="0"/>
              <w:spacing w:after="0"/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C704A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ГОСТ Р «Несущие и самонесущие конструкции из алюминия и алюминиевых сплавов. Общие технические условия» </w:t>
            </w:r>
          </w:p>
          <w:p w:rsidR="005C704A" w:rsidRDefault="005C704A" w:rsidP="008E523A">
            <w:pPr>
              <w:autoSpaceDE w:val="0"/>
              <w:autoSpaceDN w:val="0"/>
              <w:adjustRightInd w:val="0"/>
              <w:spacing w:after="0"/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C704A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(разработка ГОСТ Р)</w:t>
            </w:r>
          </w:p>
          <w:p w:rsidR="00194608" w:rsidRPr="00343F98" w:rsidRDefault="00194608" w:rsidP="008E523A">
            <w:pPr>
              <w:autoSpaceDE w:val="0"/>
              <w:autoSpaceDN w:val="0"/>
              <w:adjustRightInd w:val="0"/>
              <w:spacing w:after="0"/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(условное название)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Default="004C3EB4" w:rsidP="008E523A">
            <w:pPr>
              <w:autoSpaceDE w:val="0"/>
              <w:autoSpaceDN w:val="0"/>
              <w:adjustRightInd w:val="0"/>
              <w:spacing w:after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C3EB4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Предлагается включить в стандарт технические требования к применяемой и перспективной продукции из алюминиевых сплавов.</w:t>
            </w:r>
          </w:p>
          <w:p w:rsidR="008E523A" w:rsidRPr="008E523A" w:rsidRDefault="008E523A" w:rsidP="008E523A">
            <w:pPr>
              <w:autoSpaceDE w:val="0"/>
              <w:autoSpaceDN w:val="0"/>
              <w:adjustRightInd w:val="0"/>
              <w:spacing w:after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Проведена предварительная встреча с ЦНИИСК им. В. А. Кучеренко в рамках которой определено</w:t>
            </w:r>
          </w:p>
          <w:p w:rsidR="008E523A" w:rsidRPr="008E523A" w:rsidRDefault="008E523A" w:rsidP="008E523A">
            <w:pPr>
              <w:autoSpaceDE w:val="0"/>
              <w:autoSpaceDN w:val="0"/>
              <w:adjustRightInd w:val="0"/>
              <w:spacing w:after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1.</w:t>
            </w:r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ab/>
              <w:t xml:space="preserve">Целесообразно обеспечение расширения возможности применения алюминия и алюминиевых сплавов в несущих и самонесущих строительных конструкциях за счет развития соответствующих нормативно-технических документов, регламентирующих в </w:t>
            </w:r>
            <w:proofErr w:type="spellStart"/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т.ч</w:t>
            </w:r>
            <w:proofErr w:type="spellEnd"/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.:</w:t>
            </w:r>
          </w:p>
          <w:p w:rsidR="008E523A" w:rsidRPr="008E523A" w:rsidRDefault="008E523A" w:rsidP="008E523A">
            <w:pPr>
              <w:autoSpaceDE w:val="0"/>
              <w:autoSpaceDN w:val="0"/>
              <w:adjustRightInd w:val="0"/>
              <w:spacing w:after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>- общие технические требования к несущим конструкциям из алюминия и алюминиевых сплавов;</w:t>
            </w:r>
          </w:p>
          <w:p w:rsidR="008E523A" w:rsidRPr="008E523A" w:rsidRDefault="008E523A" w:rsidP="008E523A">
            <w:pPr>
              <w:autoSpaceDE w:val="0"/>
              <w:autoSpaceDN w:val="0"/>
              <w:adjustRightInd w:val="0"/>
              <w:spacing w:after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требования к материалам для изготовления конструкций, включая марки сплавов и физико-механические свойства полуфабрикатов из алюминия и алюминиевых сплавов;</w:t>
            </w:r>
          </w:p>
          <w:p w:rsidR="008E523A" w:rsidRPr="008E523A" w:rsidRDefault="008E523A" w:rsidP="008E523A">
            <w:pPr>
              <w:autoSpaceDE w:val="0"/>
              <w:autoSpaceDN w:val="0"/>
              <w:adjustRightInd w:val="0"/>
              <w:spacing w:after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- правила обследования, контроля и приемки продукции;</w:t>
            </w:r>
          </w:p>
          <w:p w:rsidR="008E523A" w:rsidRDefault="008E523A" w:rsidP="008E523A">
            <w:pPr>
              <w:autoSpaceDE w:val="0"/>
              <w:autoSpaceDN w:val="0"/>
              <w:adjustRightInd w:val="0"/>
              <w:spacing w:after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- повышения огнезащиты алюминиевых несущих конструкций </w:t>
            </w:r>
          </w:p>
          <w:p w:rsidR="008E523A" w:rsidRPr="00343F98" w:rsidRDefault="008E523A" w:rsidP="008E523A">
            <w:pPr>
              <w:autoSpaceDE w:val="0"/>
              <w:autoSpaceDN w:val="0"/>
              <w:adjustRightInd w:val="0"/>
              <w:spacing w:after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Pr="00343F98" w:rsidRDefault="005C704A" w:rsidP="008E523A">
            <w:pPr>
              <w:autoSpaceDE w:val="0"/>
              <w:autoSpaceDN w:val="0"/>
              <w:adjustRightInd w:val="0"/>
              <w:spacing w:after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C704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>ЦНИИСК им. В. А. Кучеренко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Pr="006D3C38" w:rsidRDefault="005C704A" w:rsidP="008E5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Pr="006D3C38" w:rsidRDefault="005C704A" w:rsidP="008E5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Default="008E523A" w:rsidP="008E52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Т</w:t>
            </w:r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ребуются предложения членов Асс</w:t>
            </w: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оциации по наполнению документа</w:t>
            </w:r>
          </w:p>
        </w:tc>
      </w:tr>
      <w:tr w:rsidR="005C704A" w:rsidRPr="006D3C38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Pr="006D3C38" w:rsidRDefault="005C704A" w:rsidP="00DE7FE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Pr="00343F98" w:rsidRDefault="008E523A" w:rsidP="008E523A">
            <w:pPr>
              <w:autoSpaceDE w:val="0"/>
              <w:autoSpaceDN w:val="0"/>
              <w:adjustRightInd w:val="0"/>
              <w:ind w:left="15"/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Изменение № 3 </w:t>
            </w:r>
            <w:r w:rsidRPr="008E523A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СП 28.13330.2017 </w:t>
            </w:r>
            <w:r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«</w:t>
            </w:r>
            <w:r w:rsidRPr="008E523A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Защита строительных конструкций от коррозии. Актуализированная редакция</w:t>
            </w:r>
            <w:r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»</w:t>
            </w:r>
            <w:r w:rsidRPr="008E523A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СНиП 2.03.11-85"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Default="008E523A" w:rsidP="003D25D4">
            <w:pPr>
              <w:autoSpaceDE w:val="0"/>
              <w:autoSpaceDN w:val="0"/>
              <w:adjustRightInd w:val="0"/>
              <w:spacing w:after="12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Проведена встреча с </w:t>
            </w: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ЗАО «ЦНИИПСК им. Мельникова»</w:t>
            </w:r>
            <w:r w:rsidR="006D0524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в рамках которой обсуждено, что на сегодняшний день Свод правил не содержит современных требований по защите строительных конструкций из алюминия от коррозии. Например, Свод правил в части стальных конструкций содержит гораздо развернутую и точную информацию</w:t>
            </w:r>
            <w:r w:rsidR="00C329DF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.</w:t>
            </w:r>
          </w:p>
          <w:p w:rsidR="00C329DF" w:rsidRDefault="00C329DF" w:rsidP="003D25D4">
            <w:pPr>
              <w:autoSpaceDE w:val="0"/>
              <w:autoSpaceDN w:val="0"/>
              <w:adjustRightInd w:val="0"/>
              <w:spacing w:after="12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ЗАО «ЦНИИПСК им. Мельникова»</w:t>
            </w: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обратили внимание, что причина заключается в том, что ими проводятся экспериментальные работы по стальным конструкциям на ежегодной основе, поэтому документ в части стальных конструкций находится в более совершенном состоянии.</w:t>
            </w:r>
          </w:p>
          <w:p w:rsidR="006D0524" w:rsidRPr="00343F98" w:rsidRDefault="00C329DF" w:rsidP="003D25D4">
            <w:pPr>
              <w:autoSpaceDE w:val="0"/>
              <w:autoSpaceDN w:val="0"/>
              <w:adjustRightInd w:val="0"/>
              <w:spacing w:after="120" w:line="240" w:lineRule="auto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Достигнута предварительная договоренность о необходимости проведения работ по систематизации </w:t>
            </w:r>
            <w:r w:rsidR="0085782C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современных экспериментальных данных</w:t>
            </w: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</w:t>
            </w:r>
            <w:r w:rsidR="0085782C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по защите от коррозии алюминиевых строительных конструкций.</w:t>
            </w:r>
            <w:r w:rsidR="0085782C"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5D4" w:rsidRDefault="003D25D4" w:rsidP="008D06DC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Ассоциация</w:t>
            </w:r>
          </w:p>
          <w:p w:rsidR="003D25D4" w:rsidRDefault="003D25D4" w:rsidP="008D06DC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</w:p>
          <w:p w:rsidR="005C704A" w:rsidRPr="00343F98" w:rsidRDefault="008E523A" w:rsidP="008D06DC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343F98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ЗАО «ЦНИИПСК им. Мельникова»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Pr="006D3C38" w:rsidRDefault="005C704A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Pr="006D3C38" w:rsidRDefault="006D0524" w:rsidP="00E233C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04A" w:rsidRDefault="0085782C" w:rsidP="008578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Т</w:t>
            </w:r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ребуются предложения членов Асс</w:t>
            </w: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оциации по наполнению Свода правил</w:t>
            </w:r>
          </w:p>
        </w:tc>
      </w:tr>
      <w:tr w:rsidR="004C2293" w:rsidRPr="006D3C38" w:rsidTr="001F2A3C"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93" w:rsidRPr="006D3C38" w:rsidRDefault="004C2293" w:rsidP="004C2293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93" w:rsidRDefault="004C2293" w:rsidP="004C2293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Разработка ГОСТ Р «Средства огнезащиты для конструкций из алюминия и алюминиевых сплавов. Общие требования и методы определения огнезащитной эффективности».</w:t>
            </w:r>
          </w:p>
          <w:p w:rsidR="004C2293" w:rsidRDefault="004C2293" w:rsidP="004C2293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5C704A"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(разработка ГОСТ Р)</w:t>
            </w:r>
          </w:p>
          <w:p w:rsidR="004C2293" w:rsidRDefault="004C2293" w:rsidP="004C2293">
            <w:pPr>
              <w:autoSpaceDE w:val="0"/>
              <w:autoSpaceDN w:val="0"/>
              <w:adjustRightInd w:val="0"/>
              <w:spacing w:after="0" w:line="240" w:lineRule="auto"/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Bold"/>
                <w:rFonts w:eastAsiaTheme="minorHAnsi"/>
                <w:b w:val="0"/>
                <w:bCs w:val="0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(условное название)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93" w:rsidRPr="004C2293" w:rsidRDefault="004C2293" w:rsidP="004C2293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В</w:t>
            </w:r>
            <w:r w:rsidRPr="004C2293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соответствии со ст. 58 Технического регламента определено, что огнестойкость и класс пожарной опасности строительных конструкций должны обеспечиваться за счет их конструктивных решений, применения соответствующих строительных материалов, а также использования средств огнезащиты, а требуемые пределы огнестойкости строительных конструкций, выбираемые в зависимости от степени огнестойкости зданий и сооружений, приведены в таблице 21 приложения Технического регламента.</w:t>
            </w:r>
          </w:p>
          <w:p w:rsidR="004C2293" w:rsidRPr="004C2293" w:rsidRDefault="004C2293" w:rsidP="004C2293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C2293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Согласно Перечню документов установление пределов огнестойкости строительных конструкций и определение возможности их применения в соответствии с противопожарными требованиями нормативных документов определяется в соответствии с ГОСТ 30247.0-94 «Конструкции строительные. Методы испытания на огнестойкость. Общие требования», который распространяется на строительные конструкции из различных видов материалов, в том числе на строительные конструкции из алюминиевых сплавов.</w:t>
            </w:r>
          </w:p>
          <w:p w:rsidR="004C2293" w:rsidRPr="004C2293" w:rsidRDefault="004C2293" w:rsidP="004C2293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C2293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>Также в Перечень документов включены стандарты, область применения которых распространяется на методы испытаний огнезащитных средств, определения и повышения огнезащитной эффективности для конструкций из стали и древесины:</w:t>
            </w:r>
          </w:p>
          <w:p w:rsidR="004C2293" w:rsidRPr="004C2293" w:rsidRDefault="004C2293" w:rsidP="004C2293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C2293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ГОСТ Р 53292-2009 «Огнезащитные составы и вещества для древесины и материалов на ее основе. Общие требования. Методы испытаний»;</w:t>
            </w:r>
          </w:p>
          <w:p w:rsidR="004C2293" w:rsidRPr="007F1DD9" w:rsidRDefault="004C2293" w:rsidP="004C2293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C2293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ГОСТ Р 53295-2009 «Средства огнезащиты для стальных конструкций. </w:t>
            </w:r>
            <w:r w:rsidRPr="007F1DD9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Общие требования. Метод определения огнезащитной эффективности».</w:t>
            </w:r>
          </w:p>
          <w:p w:rsidR="004C2293" w:rsidRDefault="004C2293" w:rsidP="004C2293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 w:rsidRPr="004C2293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В свою очередь, в настоящее время аналогичные документы для строительных конструкций из алюминиевых сплавов отсутствуют как в Перечне документов, так и в целом в действующем фонде национальных стандартов.</w:t>
            </w:r>
          </w:p>
          <w:p w:rsidR="004C2293" w:rsidRDefault="004C2293" w:rsidP="004C2293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Таким образом предлагается рассмотреть целесообразность разработки такого стандарта.</w:t>
            </w:r>
          </w:p>
          <w:p w:rsidR="004C2293" w:rsidRPr="004C2293" w:rsidRDefault="004C2293" w:rsidP="004C2293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Соответствующий запрос направлен в ВНИИПО МЧС.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93" w:rsidRDefault="004C2293" w:rsidP="004C2293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lastRenderedPageBreak/>
              <w:t>Ассоциация</w:t>
            </w:r>
          </w:p>
          <w:p w:rsidR="004C2293" w:rsidRPr="00343F98" w:rsidRDefault="004C2293" w:rsidP="004C2293">
            <w:pPr>
              <w:autoSpaceDE w:val="0"/>
              <w:autoSpaceDN w:val="0"/>
              <w:adjustRightInd w:val="0"/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</w:pP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ВНИИПО МЧС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93" w:rsidRPr="006D3C38" w:rsidRDefault="004C2293" w:rsidP="004C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93" w:rsidRPr="006D3C38" w:rsidRDefault="004C2293" w:rsidP="004C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определено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2293" w:rsidRDefault="004C2293" w:rsidP="004C22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Требуе</w:t>
            </w:r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тся </w:t>
            </w: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>мнение</w:t>
            </w:r>
            <w:r w:rsidRPr="008E523A"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 членов Асс</w:t>
            </w:r>
            <w:r>
              <w:rPr>
                <w:rStyle w:val="Bodytext2105pt"/>
                <w:rFonts w:eastAsiaTheme="minorHAnsi"/>
                <w:color w:val="auto"/>
                <w:sz w:val="20"/>
                <w:szCs w:val="20"/>
                <w:shd w:val="clear" w:color="auto" w:fill="auto"/>
                <w:lang w:eastAsia="en-US" w:bidi="ar-SA"/>
              </w:rPr>
              <w:t xml:space="preserve">оциации </w:t>
            </w:r>
          </w:p>
        </w:tc>
      </w:tr>
    </w:tbl>
    <w:p w:rsidR="00343F98" w:rsidRDefault="00343F98"/>
    <w:p w:rsidR="00E7251B" w:rsidRDefault="00E7251B">
      <w:r>
        <w:br w:type="page"/>
      </w:r>
    </w:p>
    <w:p w:rsidR="00631241" w:rsidRPr="00E7251B" w:rsidRDefault="00E7251B" w:rsidP="0078654E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251B">
        <w:rPr>
          <w:rFonts w:ascii="Times New Roman" w:hAnsi="Times New Roman" w:cs="Times New Roman"/>
          <w:b/>
          <w:sz w:val="28"/>
          <w:szCs w:val="28"/>
        </w:rPr>
        <w:lastRenderedPageBreak/>
        <w:t>Предложения по актуализации или разработке новых документов по стандартизации с целью снятия ограничений по строительству (приемке, эксплуатации, реконструкции) мостовых сооружений с конструкциями из алюминиевых сплавов.</w:t>
      </w:r>
    </w:p>
    <w:p w:rsidR="00A34F14" w:rsidRPr="002C7C83" w:rsidRDefault="00A34F14" w:rsidP="00A34F14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89"/>
        <w:gridCol w:w="7229"/>
        <w:gridCol w:w="5470"/>
      </w:tblGrid>
      <w:tr w:rsidR="001C4BA6" w:rsidRPr="004C603B" w:rsidTr="00664686">
        <w:trPr>
          <w:tblHeader/>
        </w:trPr>
        <w:tc>
          <w:tcPr>
            <w:tcW w:w="2689" w:type="dxa"/>
          </w:tcPr>
          <w:p w:rsidR="001C4BA6" w:rsidRPr="004C603B" w:rsidRDefault="001C4BA6" w:rsidP="00376B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603B">
              <w:rPr>
                <w:b/>
                <w:sz w:val="20"/>
                <w:szCs w:val="20"/>
              </w:rPr>
              <w:t>Документ</w:t>
            </w:r>
          </w:p>
        </w:tc>
        <w:tc>
          <w:tcPr>
            <w:tcW w:w="7229" w:type="dxa"/>
          </w:tcPr>
          <w:p w:rsidR="001C4BA6" w:rsidRPr="004C603B" w:rsidRDefault="00376BB1" w:rsidP="00376B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603B">
              <w:rPr>
                <w:b/>
                <w:sz w:val="20"/>
                <w:szCs w:val="20"/>
              </w:rPr>
              <w:t>О документе</w:t>
            </w:r>
          </w:p>
        </w:tc>
        <w:tc>
          <w:tcPr>
            <w:tcW w:w="5470" w:type="dxa"/>
          </w:tcPr>
          <w:p w:rsidR="001C4BA6" w:rsidRPr="004C603B" w:rsidRDefault="00376BB1" w:rsidP="00376BB1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4C603B">
              <w:rPr>
                <w:b/>
                <w:sz w:val="20"/>
                <w:szCs w:val="20"/>
              </w:rPr>
              <w:t>Результаты проведенного анализа</w:t>
            </w:r>
          </w:p>
        </w:tc>
      </w:tr>
      <w:tr w:rsidR="00376BB1" w:rsidRPr="004C603B" w:rsidTr="00352E1A">
        <w:tc>
          <w:tcPr>
            <w:tcW w:w="15388" w:type="dxa"/>
            <w:gridSpan w:val="3"/>
          </w:tcPr>
          <w:p w:rsidR="00376BB1" w:rsidRPr="004C603B" w:rsidRDefault="00376BB1" w:rsidP="00352E1A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C603B">
              <w:rPr>
                <w:b/>
                <w:sz w:val="20"/>
                <w:szCs w:val="20"/>
              </w:rPr>
              <w:t>Анализ документов, в результате применения которых на обязательной основе обеспечивается соблюдение требований Федерального закона от 30.12.2009 N 384-ФЗ «Технический регламент о безопасности зданий и сооружений»</w:t>
            </w:r>
          </w:p>
        </w:tc>
      </w:tr>
      <w:tr w:rsidR="00376BB1" w:rsidRPr="004C603B" w:rsidTr="00664686">
        <w:tc>
          <w:tcPr>
            <w:tcW w:w="2689" w:type="dxa"/>
          </w:tcPr>
          <w:p w:rsidR="00376BB1" w:rsidRDefault="001F704A" w:rsidP="00A34F14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СП 46.13330.2012 "СНиП 3.06.04-91 "Мосты и трубы"</w:t>
            </w:r>
          </w:p>
          <w:p w:rsidR="007D459F" w:rsidRPr="004C603B" w:rsidRDefault="007D459F" w:rsidP="00A34F14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(Изменение)</w:t>
            </w:r>
          </w:p>
        </w:tc>
        <w:tc>
          <w:tcPr>
            <w:tcW w:w="7229" w:type="dxa"/>
          </w:tcPr>
          <w:p w:rsidR="001F704A" w:rsidRPr="004C603B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Свод правил содержит правила, которые необходимо соблюдать при выполнении и приемке работ</w:t>
            </w:r>
          </w:p>
          <w:p w:rsidR="001F704A" w:rsidRPr="004C603B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Настоящий свод правил устанавливает правила производства и приемки работ по сооружению, реконструкции и ремонту постоянных мостовых сооружений и труб (железобетонных, металлических (стальных).</w:t>
            </w:r>
          </w:p>
          <w:p w:rsidR="001F704A" w:rsidRPr="004C603B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9.17 Технические требования, которые следует выполнять при производстве работ по устройству монтажных соединений и проверять при операционном контроле, а также объем, методы или способы контроля приведены в таблице 8.</w:t>
            </w:r>
          </w:p>
          <w:p w:rsidR="001F704A" w:rsidRPr="004C603B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10.57 Швы монтажных сварных соединений должны удовлетворять следующим условиям:</w:t>
            </w:r>
          </w:p>
          <w:p w:rsidR="001F704A" w:rsidRPr="004C603B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 xml:space="preserve">10.58 При металлографическом исследовании макрошлифов на торцах сварных швов после срезки выводных планок проверяют возможные дефекты в виде </w:t>
            </w:r>
            <w:proofErr w:type="spellStart"/>
            <w:r w:rsidRPr="004C603B">
              <w:rPr>
                <w:sz w:val="20"/>
                <w:szCs w:val="20"/>
              </w:rPr>
              <w:t>непроваров</w:t>
            </w:r>
            <w:proofErr w:type="spellEnd"/>
            <w:r w:rsidRPr="004C603B">
              <w:rPr>
                <w:sz w:val="20"/>
                <w:szCs w:val="20"/>
              </w:rPr>
              <w:t xml:space="preserve">, пор и шлаковых включений, трещин. На сварных технологических пробах, кроме того, определяют коэффициент формы провара, ширину и очертание зон термического влияния (ЗТВ), измеряют твердость различных зон сварного шва. В случае получения неудовлетворительных результатов металлографического исследования макрошлифов исследуют микроструктуру на полированных и травленых шлифах при сильном увеличении (в 50-2000 раз) сварного шва и </w:t>
            </w:r>
            <w:proofErr w:type="spellStart"/>
            <w:r w:rsidRPr="004C603B">
              <w:rPr>
                <w:sz w:val="20"/>
                <w:szCs w:val="20"/>
              </w:rPr>
              <w:t>околошовной</w:t>
            </w:r>
            <w:proofErr w:type="spellEnd"/>
            <w:r w:rsidRPr="004C603B">
              <w:rPr>
                <w:sz w:val="20"/>
                <w:szCs w:val="20"/>
              </w:rPr>
              <w:t xml:space="preserve"> зоны с определением размеров зерна.</w:t>
            </w:r>
          </w:p>
          <w:p w:rsidR="001F704A" w:rsidRPr="004C603B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 xml:space="preserve">10.59 Соответствие усилий натяжения высокопрочных болтов проектным контролируют путем выборочной проверки крутящих моментов. Для этого проверяемый болт затягивают специально </w:t>
            </w:r>
            <w:proofErr w:type="spellStart"/>
            <w:r w:rsidRPr="004C603B">
              <w:rPr>
                <w:sz w:val="20"/>
                <w:szCs w:val="20"/>
              </w:rPr>
              <w:t>протарированным</w:t>
            </w:r>
            <w:proofErr w:type="spellEnd"/>
            <w:r w:rsidRPr="004C603B">
              <w:rPr>
                <w:sz w:val="20"/>
                <w:szCs w:val="20"/>
              </w:rPr>
              <w:t xml:space="preserve"> контрольным динамометрическим ключом, отсчеты по которому берут после начала поворота гайки, т.е. в движении гайки.</w:t>
            </w:r>
          </w:p>
          <w:p w:rsidR="001F704A" w:rsidRPr="004C603B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10.61 Допустимые отклонения линейных размеров и геометрической формы смонтированных конструкций пролетных строений стальных мостов.</w:t>
            </w:r>
          </w:p>
          <w:p w:rsidR="00376BB1" w:rsidRPr="004C603B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10.78 Технические требования, которые следует выполнять при приемке работ, а также объем и способы контроля приведены в таблице 25.</w:t>
            </w:r>
          </w:p>
        </w:tc>
        <w:tc>
          <w:tcPr>
            <w:tcW w:w="5470" w:type="dxa"/>
          </w:tcPr>
          <w:p w:rsidR="00376BB1" w:rsidRPr="004C603B" w:rsidRDefault="001F704A" w:rsidP="00A34F14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Необходимо вносить в данное СП мосты из алюминиевых сплавов или разработка нового СП «Мосты и трубы из алюминиевых сплавов». Правила производства и приемки работ по сооружению, реконструкции и ремонту постоянных мостовых сооружений и труб (металлических (алюминиевых)).</w:t>
            </w:r>
          </w:p>
        </w:tc>
      </w:tr>
      <w:tr w:rsidR="001F704A" w:rsidRPr="004C603B" w:rsidTr="00664686">
        <w:tc>
          <w:tcPr>
            <w:tcW w:w="2689" w:type="dxa"/>
          </w:tcPr>
          <w:p w:rsidR="001F704A" w:rsidRPr="007D459F" w:rsidRDefault="001F704A" w:rsidP="00A34F1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459F">
              <w:rPr>
                <w:color w:val="auto"/>
                <w:sz w:val="20"/>
                <w:szCs w:val="20"/>
              </w:rPr>
              <w:t>СП 79.13330.2012 Мосты и трубы. Правила обследований и испытаний</w:t>
            </w:r>
          </w:p>
          <w:p w:rsidR="007D459F" w:rsidRPr="007D459F" w:rsidRDefault="007D459F" w:rsidP="00A34F1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7D459F">
              <w:rPr>
                <w:color w:val="auto"/>
                <w:sz w:val="20"/>
                <w:szCs w:val="20"/>
              </w:rPr>
              <w:t>(Изменение)</w:t>
            </w:r>
          </w:p>
        </w:tc>
        <w:tc>
          <w:tcPr>
            <w:tcW w:w="7229" w:type="dxa"/>
          </w:tcPr>
          <w:p w:rsidR="001F704A" w:rsidRPr="007D459F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7D459F">
              <w:rPr>
                <w:sz w:val="20"/>
                <w:szCs w:val="20"/>
              </w:rPr>
              <w:t>Настоящий свод правил распространяется на обследования, статические и динамические испытания и обкатку мостовых сооружений.</w:t>
            </w:r>
          </w:p>
          <w:p w:rsidR="001F704A" w:rsidRPr="007D459F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7D459F">
              <w:rPr>
                <w:sz w:val="20"/>
                <w:szCs w:val="20"/>
              </w:rPr>
              <w:t>4.5 Испытаниям при приемке в эксплуатацию следует подвергать мосты с впервые применяемыми конструкциями, технологиями и материалами; мосты сложных статически неопределимых систем</w:t>
            </w:r>
          </w:p>
          <w:p w:rsidR="001F704A" w:rsidRPr="007D459F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7D459F">
              <w:rPr>
                <w:sz w:val="20"/>
                <w:szCs w:val="20"/>
              </w:rPr>
              <w:t xml:space="preserve">4.13 При выполнении работ по обследованию и испытаниям законченных строительством, реконструированных, отремонтированных и эксплуатируемых </w:t>
            </w:r>
            <w:r w:rsidRPr="007D459F">
              <w:rPr>
                <w:sz w:val="20"/>
                <w:szCs w:val="20"/>
              </w:rPr>
              <w:lastRenderedPageBreak/>
              <w:t>мостов и труб следует руководствоваться требованиями СП 35.13330 и СП 46.13330.</w:t>
            </w:r>
          </w:p>
          <w:p w:rsidR="001F704A" w:rsidRPr="007D459F" w:rsidRDefault="001F704A" w:rsidP="001F704A">
            <w:pPr>
              <w:pStyle w:val="Default"/>
              <w:jc w:val="both"/>
              <w:rPr>
                <w:sz w:val="20"/>
                <w:szCs w:val="20"/>
              </w:rPr>
            </w:pPr>
            <w:r w:rsidRPr="007D459F">
              <w:rPr>
                <w:sz w:val="20"/>
                <w:szCs w:val="20"/>
              </w:rPr>
              <w:t>Данные СП относятся к проектированию, выполнению и приемке работ бетонных, железобетонных, мет</w:t>
            </w:r>
            <w:r w:rsidR="00462029" w:rsidRPr="007D459F">
              <w:rPr>
                <w:sz w:val="20"/>
                <w:szCs w:val="20"/>
              </w:rPr>
              <w:t>аллических, деревянных мостов.</w:t>
            </w:r>
          </w:p>
        </w:tc>
        <w:tc>
          <w:tcPr>
            <w:tcW w:w="5470" w:type="dxa"/>
          </w:tcPr>
          <w:p w:rsidR="001F704A" w:rsidRPr="007D459F" w:rsidRDefault="00BA3D13" w:rsidP="00A34F14">
            <w:pPr>
              <w:pStyle w:val="Default"/>
              <w:jc w:val="both"/>
              <w:rPr>
                <w:sz w:val="20"/>
                <w:szCs w:val="20"/>
              </w:rPr>
            </w:pPr>
            <w:r w:rsidRPr="007D459F">
              <w:rPr>
                <w:sz w:val="20"/>
                <w:szCs w:val="20"/>
              </w:rPr>
              <w:lastRenderedPageBreak/>
              <w:t xml:space="preserve">Необходимо в СП 79.13330.2012 вносить СП 443.1325800.2019 (действующий + доработанный (после внесения дополнений по мостам)), а также разработанный новый СП «Мосты и трубы из алюминиевых сплавов». Правила производства и приемки работ по сооружению, реконструкции и ремонту постоянных мостовых сооружений </w:t>
            </w:r>
            <w:r w:rsidRPr="007D459F">
              <w:rPr>
                <w:sz w:val="20"/>
                <w:szCs w:val="20"/>
              </w:rPr>
              <w:lastRenderedPageBreak/>
              <w:t>и труб (или доработанный СП 46.13330 в части мостов из алюминиевых сплавов).</w:t>
            </w:r>
          </w:p>
        </w:tc>
      </w:tr>
      <w:tr w:rsidR="001B3033" w:rsidRPr="004C603B" w:rsidTr="00082B18">
        <w:tc>
          <w:tcPr>
            <w:tcW w:w="2689" w:type="dxa"/>
            <w:vAlign w:val="center"/>
          </w:tcPr>
          <w:p w:rsidR="001B3033" w:rsidRPr="00082B18" w:rsidRDefault="001B3033" w:rsidP="001B3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1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СП 35.13330.2011 «Мосты и трубы» </w:t>
            </w:r>
          </w:p>
          <w:p w:rsidR="001B3033" w:rsidRPr="00082B18" w:rsidRDefault="001B3033" w:rsidP="001B3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18">
              <w:rPr>
                <w:rFonts w:ascii="Times New Roman" w:hAnsi="Times New Roman" w:cs="Times New Roman"/>
                <w:sz w:val="20"/>
                <w:szCs w:val="20"/>
              </w:rPr>
              <w:t>(Изменение)</w:t>
            </w:r>
          </w:p>
        </w:tc>
        <w:tc>
          <w:tcPr>
            <w:tcW w:w="7229" w:type="dxa"/>
          </w:tcPr>
          <w:p w:rsidR="001B3033" w:rsidRPr="00082B18" w:rsidRDefault="001B3033" w:rsidP="00082B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Настоящий свод правил распространяется на проектирование новых, реконструируемых и подвергаемых капитальному ремонту постоянных мостовых сооружений и труб</w:t>
            </w:r>
          </w:p>
        </w:tc>
        <w:tc>
          <w:tcPr>
            <w:tcW w:w="5470" w:type="dxa"/>
          </w:tcPr>
          <w:p w:rsidR="001B3033" w:rsidRPr="00082B18" w:rsidRDefault="00F0362C" w:rsidP="00F0362C">
            <w:pPr>
              <w:pStyle w:val="Default"/>
              <w:jc w:val="both"/>
              <w:rPr>
                <w:sz w:val="20"/>
                <w:szCs w:val="20"/>
              </w:rPr>
            </w:pPr>
            <w:r w:rsidRPr="00F0362C">
              <w:rPr>
                <w:sz w:val="20"/>
                <w:szCs w:val="20"/>
              </w:rPr>
              <w:t>Целесообразно рассмотреть необходимость внесения изменений для конструкций (мостов) из алюминиевых сплавов</w:t>
            </w:r>
          </w:p>
        </w:tc>
      </w:tr>
      <w:tr w:rsidR="001B3033" w:rsidRPr="004C603B" w:rsidTr="00082B18">
        <w:tc>
          <w:tcPr>
            <w:tcW w:w="2689" w:type="dxa"/>
            <w:vAlign w:val="center"/>
          </w:tcPr>
          <w:p w:rsidR="001B3033" w:rsidRPr="00082B18" w:rsidRDefault="001B3033" w:rsidP="001B3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18">
              <w:rPr>
                <w:rFonts w:ascii="Times New Roman" w:hAnsi="Times New Roman" w:cs="Times New Roman"/>
                <w:sz w:val="20"/>
                <w:szCs w:val="20"/>
              </w:rPr>
              <w:t xml:space="preserve">СП 70.13330.2012 «Несущие и ограждающие конструкции» </w:t>
            </w:r>
          </w:p>
          <w:p w:rsidR="001B3033" w:rsidRPr="00082B18" w:rsidRDefault="001B3033" w:rsidP="001B3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18">
              <w:rPr>
                <w:rFonts w:ascii="Times New Roman" w:hAnsi="Times New Roman" w:cs="Times New Roman"/>
                <w:sz w:val="20"/>
                <w:szCs w:val="20"/>
              </w:rPr>
              <w:t>(Изменение)</w:t>
            </w:r>
          </w:p>
        </w:tc>
        <w:tc>
          <w:tcPr>
            <w:tcW w:w="7229" w:type="dxa"/>
          </w:tcPr>
          <w:p w:rsidR="001B3033" w:rsidRPr="00082B18" w:rsidRDefault="001B3033" w:rsidP="00082B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Возведение и приемк</w:t>
            </w:r>
            <w:r w:rsidR="00082B18" w:rsidRPr="00082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082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82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СВСиУ</w:t>
            </w:r>
            <w:proofErr w:type="spellEnd"/>
            <w:r w:rsidR="00082B18" w:rsidRPr="00082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5470" w:type="dxa"/>
          </w:tcPr>
          <w:p w:rsidR="001B3033" w:rsidRPr="00082B18" w:rsidRDefault="00F0362C" w:rsidP="00082B18">
            <w:pPr>
              <w:pStyle w:val="Default"/>
              <w:jc w:val="both"/>
              <w:rPr>
                <w:sz w:val="20"/>
                <w:szCs w:val="20"/>
              </w:rPr>
            </w:pPr>
            <w:r w:rsidRPr="00F0362C">
              <w:rPr>
                <w:sz w:val="20"/>
                <w:szCs w:val="20"/>
              </w:rPr>
              <w:t>Целесообразно рассмотреть необходимость внесения изменений для конструкций (мостов) из алюминиевых сплавов</w:t>
            </w:r>
          </w:p>
        </w:tc>
      </w:tr>
      <w:tr w:rsidR="001B3033" w:rsidRPr="004C603B" w:rsidTr="00082B18">
        <w:tc>
          <w:tcPr>
            <w:tcW w:w="2689" w:type="dxa"/>
            <w:vAlign w:val="center"/>
          </w:tcPr>
          <w:p w:rsidR="001B3033" w:rsidRPr="00082B18" w:rsidRDefault="001B3033" w:rsidP="001B3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18">
              <w:rPr>
                <w:rFonts w:ascii="Times New Roman" w:hAnsi="Times New Roman" w:cs="Times New Roman"/>
                <w:sz w:val="20"/>
                <w:szCs w:val="20"/>
              </w:rPr>
              <w:t xml:space="preserve">СП 46.13330.2012 «Мосты и трубы» </w:t>
            </w:r>
          </w:p>
          <w:p w:rsidR="001B3033" w:rsidRPr="00082B18" w:rsidRDefault="001B3033" w:rsidP="001B30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2B18">
              <w:rPr>
                <w:rFonts w:ascii="Times New Roman" w:hAnsi="Times New Roman" w:cs="Times New Roman"/>
                <w:sz w:val="20"/>
                <w:szCs w:val="20"/>
              </w:rPr>
              <w:t>(Изменение)</w:t>
            </w:r>
          </w:p>
        </w:tc>
        <w:tc>
          <w:tcPr>
            <w:tcW w:w="7229" w:type="dxa"/>
          </w:tcPr>
          <w:p w:rsidR="001B3033" w:rsidRPr="00082B18" w:rsidRDefault="001B3033" w:rsidP="00082B18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82B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обработки контактных поверхностей фрикционных соединений должен быть указан в чертежах КМ.</w:t>
            </w:r>
          </w:p>
        </w:tc>
        <w:tc>
          <w:tcPr>
            <w:tcW w:w="5470" w:type="dxa"/>
          </w:tcPr>
          <w:p w:rsidR="001B3033" w:rsidRPr="00082B18" w:rsidRDefault="00F0362C" w:rsidP="00082B18">
            <w:pPr>
              <w:pStyle w:val="Default"/>
              <w:jc w:val="both"/>
              <w:rPr>
                <w:sz w:val="20"/>
                <w:szCs w:val="20"/>
              </w:rPr>
            </w:pPr>
            <w:r w:rsidRPr="00F0362C">
              <w:rPr>
                <w:sz w:val="20"/>
                <w:szCs w:val="20"/>
              </w:rPr>
              <w:t>Целесообразно рассмотреть необходимость внесения изменений для конструкций (мостов) из алюминиевых сплавов</w:t>
            </w:r>
          </w:p>
        </w:tc>
      </w:tr>
      <w:tr w:rsidR="00BC215B" w:rsidRPr="004C603B" w:rsidTr="00352E1A">
        <w:tc>
          <w:tcPr>
            <w:tcW w:w="15388" w:type="dxa"/>
            <w:gridSpan w:val="3"/>
          </w:tcPr>
          <w:p w:rsidR="00BC215B" w:rsidRPr="004C603B" w:rsidRDefault="00BC215B" w:rsidP="00462029">
            <w:pPr>
              <w:pStyle w:val="Default"/>
              <w:jc w:val="both"/>
              <w:rPr>
                <w:b/>
                <w:sz w:val="20"/>
                <w:szCs w:val="20"/>
              </w:rPr>
            </w:pPr>
            <w:r w:rsidRPr="004C603B">
              <w:rPr>
                <w:b/>
                <w:sz w:val="20"/>
                <w:szCs w:val="20"/>
              </w:rPr>
              <w:t>Анализ документов, в результате применения которых на добровольной основе обеспечивается соблюдение требований технического регламента Таможенного союза «Безопасность автомобильных дорог» (ТР ТС 014/2011)»</w:t>
            </w:r>
          </w:p>
        </w:tc>
      </w:tr>
      <w:tr w:rsidR="00664686" w:rsidRPr="004C603B" w:rsidTr="00664686">
        <w:tc>
          <w:tcPr>
            <w:tcW w:w="2689" w:type="dxa"/>
          </w:tcPr>
          <w:p w:rsidR="00664686" w:rsidRPr="00CD7BED" w:rsidRDefault="00462029" w:rsidP="00A34F14">
            <w:pPr>
              <w:pStyle w:val="Default"/>
              <w:jc w:val="both"/>
              <w:rPr>
                <w:sz w:val="20"/>
                <w:szCs w:val="20"/>
              </w:rPr>
            </w:pPr>
            <w:r w:rsidRPr="00CD7BED">
              <w:rPr>
                <w:sz w:val="20"/>
                <w:szCs w:val="20"/>
              </w:rPr>
              <w:t>ГОСТ 33384-2015 Дороги автомобильные общего пользования. Проектирование мостовых сооружений. Общие требования</w:t>
            </w:r>
          </w:p>
        </w:tc>
        <w:tc>
          <w:tcPr>
            <w:tcW w:w="7229" w:type="dxa"/>
          </w:tcPr>
          <w:p w:rsidR="00041E1A" w:rsidRPr="004C603B" w:rsidRDefault="00041E1A" w:rsidP="00041E1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Настоящий межгосударственный стандарт распространяется на проектирование новых и реконструкцию существующих мостовых сооружений постоянного типа, расположенных на автомобильных дорогах общего пользования, в том числе при прохождении автомобильных дорог общего пользования по территории населенных пунктов, а также пешеходных мостов.</w:t>
            </w:r>
          </w:p>
          <w:p w:rsidR="00041E1A" w:rsidRPr="004C603B" w:rsidRDefault="00041E1A" w:rsidP="00041E1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Нормы стандарта не распространяются на проектирование:</w:t>
            </w:r>
          </w:p>
          <w:p w:rsidR="00041E1A" w:rsidRPr="004C603B" w:rsidRDefault="00041E1A" w:rsidP="00041E1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- мостовых сооружений уличной сети городов и населенных пунктов;</w:t>
            </w:r>
          </w:p>
          <w:p w:rsidR="00041E1A" w:rsidRPr="004C603B" w:rsidRDefault="00041E1A" w:rsidP="00041E1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П.3 Термины и определения</w:t>
            </w:r>
          </w:p>
          <w:p w:rsidR="00041E1A" w:rsidRPr="004C603B" w:rsidRDefault="00041E1A" w:rsidP="00041E1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В настоящем стандарте применены следующие термины с соответствующими определениями:</w:t>
            </w:r>
          </w:p>
          <w:p w:rsidR="00664686" w:rsidRPr="004C603B" w:rsidRDefault="00041E1A" w:rsidP="00041E1A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3.11 плита проезжей части: Элемент пролетного строения железобетонный, стальной или деревянный, непосредственно воспринимающий нагрузку от транспортных средств, пешеходов, элементов мостового полотна и передающий ее несущей части пролетного строения. Отсутствует пролетное строение из алюминиевых сплавов.</w:t>
            </w:r>
          </w:p>
        </w:tc>
        <w:tc>
          <w:tcPr>
            <w:tcW w:w="5470" w:type="dxa"/>
          </w:tcPr>
          <w:p w:rsidR="00664686" w:rsidRPr="004C603B" w:rsidRDefault="00041E1A" w:rsidP="00A34F14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Необходимо вносить элементы пролетного строения из алюминиевых сплавов.</w:t>
            </w:r>
          </w:p>
        </w:tc>
      </w:tr>
      <w:tr w:rsidR="00BA3D13" w:rsidRPr="004C603B" w:rsidTr="00664686">
        <w:tc>
          <w:tcPr>
            <w:tcW w:w="2689" w:type="dxa"/>
          </w:tcPr>
          <w:p w:rsidR="00BA3D13" w:rsidRPr="00CD7BED" w:rsidRDefault="00926031" w:rsidP="00A34F14">
            <w:pPr>
              <w:pStyle w:val="Default"/>
              <w:jc w:val="both"/>
              <w:rPr>
                <w:sz w:val="20"/>
                <w:szCs w:val="20"/>
              </w:rPr>
            </w:pPr>
            <w:r w:rsidRPr="00CD7BED">
              <w:rPr>
                <w:sz w:val="20"/>
                <w:szCs w:val="20"/>
              </w:rPr>
              <w:t>ГОСТ 33390-2015 Дороги автомобильные общего пользования. Мосты. Нагрузки и воздействия</w:t>
            </w:r>
          </w:p>
        </w:tc>
        <w:tc>
          <w:tcPr>
            <w:tcW w:w="7229" w:type="dxa"/>
          </w:tcPr>
          <w:p w:rsidR="00926031" w:rsidRPr="004C603B" w:rsidRDefault="00926031" w:rsidP="00926031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 xml:space="preserve">п.6.4 Температурные воздействия </w:t>
            </w:r>
          </w:p>
          <w:p w:rsidR="00926031" w:rsidRPr="004C603B" w:rsidRDefault="00926031" w:rsidP="00926031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Нормативное температурное климатическое воздействие следует учитывать при расчете перемещений в мостовых сооружениях всех систем, при определении усилий во внешне статически неопределимых системах, а также при расчете элементов сталежелезобетонных пролетных строений.</w:t>
            </w:r>
          </w:p>
          <w:p w:rsidR="00926031" w:rsidRPr="004C603B" w:rsidRDefault="00926031" w:rsidP="00926031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Нормативную температуру   следует принимать равной расчетной минимальной температуре воздуха в районе строительства.</w:t>
            </w:r>
          </w:p>
          <w:p w:rsidR="00926031" w:rsidRPr="004C603B" w:rsidRDefault="00926031" w:rsidP="00926031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За расчетную минимальную температуру следует предусматривать среднюю температуру наружного воздуха наиболее холодной пятидневки в районе строительства с обеспеченностью:</w:t>
            </w:r>
          </w:p>
          <w:p w:rsidR="00926031" w:rsidRPr="004C603B" w:rsidRDefault="00926031" w:rsidP="00926031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- 0,92 - для бетонных и железобетонных конструкций;</w:t>
            </w:r>
          </w:p>
          <w:p w:rsidR="00BA3D13" w:rsidRPr="004C603B" w:rsidRDefault="00926031" w:rsidP="00926031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- 0,98 - для стальных конструкций</w:t>
            </w:r>
          </w:p>
        </w:tc>
        <w:tc>
          <w:tcPr>
            <w:tcW w:w="5470" w:type="dxa"/>
          </w:tcPr>
          <w:p w:rsidR="00BA3D13" w:rsidRPr="004C603B" w:rsidRDefault="00926031" w:rsidP="00A34F14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Необходимо включить характеристики для алюминиевых конструкций</w:t>
            </w:r>
          </w:p>
        </w:tc>
      </w:tr>
      <w:tr w:rsidR="00926031" w:rsidRPr="004C603B" w:rsidTr="00664686">
        <w:tc>
          <w:tcPr>
            <w:tcW w:w="2689" w:type="dxa"/>
          </w:tcPr>
          <w:p w:rsidR="00926031" w:rsidRPr="004C603B" w:rsidRDefault="00926031" w:rsidP="00A34F14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lastRenderedPageBreak/>
              <w:t>ГОСТ 32871-2014 Дороги автомобильные общего пользования. Трубы дорожные водопропускные. Технические требования</w:t>
            </w:r>
          </w:p>
        </w:tc>
        <w:tc>
          <w:tcPr>
            <w:tcW w:w="7229" w:type="dxa"/>
          </w:tcPr>
          <w:p w:rsidR="00926031" w:rsidRPr="004C603B" w:rsidRDefault="00926031" w:rsidP="00926031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Настоящий стандарт распространяется на дорожные водопропускные трубы, а также изделия, предназначенные для их устройства под насыпями автомобильных дорог общего пользования, и устанавливает технические требования к ним.</w:t>
            </w:r>
          </w:p>
          <w:p w:rsidR="00926031" w:rsidRPr="004C603B" w:rsidRDefault="00926031" w:rsidP="00926031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п.4.3 По материалу изготовления подразделяют:</w:t>
            </w:r>
          </w:p>
          <w:p w:rsidR="00926031" w:rsidRPr="004C603B" w:rsidRDefault="00926031" w:rsidP="00926031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Бетонные, железобетонные, металлические гофрированные, композитные.</w:t>
            </w:r>
          </w:p>
        </w:tc>
        <w:tc>
          <w:tcPr>
            <w:tcW w:w="5470" w:type="dxa"/>
          </w:tcPr>
          <w:p w:rsidR="00926031" w:rsidRPr="004C603B" w:rsidRDefault="00926031" w:rsidP="00D61827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Отсутствуют изделия из алюминиевых сплавов</w:t>
            </w:r>
            <w:r w:rsidR="00D61827" w:rsidRPr="004C603B">
              <w:rPr>
                <w:sz w:val="20"/>
                <w:szCs w:val="20"/>
              </w:rPr>
              <w:t>, членам Ассоциации необходимо рассмотреть целесообразность внесения изменений в документ.</w:t>
            </w:r>
          </w:p>
        </w:tc>
      </w:tr>
      <w:tr w:rsidR="00926031" w:rsidRPr="004C603B" w:rsidTr="00664686">
        <w:tc>
          <w:tcPr>
            <w:tcW w:w="2689" w:type="dxa"/>
          </w:tcPr>
          <w:p w:rsidR="00926031" w:rsidRPr="004C603B" w:rsidRDefault="00D61827" w:rsidP="00A34F14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rFonts w:eastAsia="Times New Roman"/>
                <w:bCs/>
                <w:sz w:val="20"/>
                <w:szCs w:val="20"/>
                <w:lang w:eastAsia="ru-RU"/>
              </w:rPr>
              <w:t>ГОСТ 32947-2014 Опоры стационарного электрического освещения</w:t>
            </w:r>
          </w:p>
        </w:tc>
        <w:tc>
          <w:tcPr>
            <w:tcW w:w="7229" w:type="dxa"/>
          </w:tcPr>
          <w:p w:rsidR="00D61827" w:rsidRPr="004C603B" w:rsidRDefault="00D61827" w:rsidP="00D61827">
            <w:pPr>
              <w:outlineLvl w:val="1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C603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Материал изготовления: Железобетон, сталь, композит.</w:t>
            </w:r>
          </w:p>
          <w:p w:rsidR="00926031" w:rsidRPr="004C603B" w:rsidRDefault="00926031" w:rsidP="00926031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5470" w:type="dxa"/>
          </w:tcPr>
          <w:p w:rsidR="00926031" w:rsidRPr="004C603B" w:rsidRDefault="00D61827" w:rsidP="00A34F14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Отсутствуют изделия из алюминиевых сплавов, членам Ассоциации необходимо рассмотреть целесообразность внесения изменений в документ.</w:t>
            </w:r>
          </w:p>
        </w:tc>
      </w:tr>
      <w:tr w:rsidR="00926031" w:rsidRPr="004C603B" w:rsidTr="00664686">
        <w:tc>
          <w:tcPr>
            <w:tcW w:w="2689" w:type="dxa"/>
          </w:tcPr>
          <w:p w:rsidR="00926031" w:rsidRPr="004C603B" w:rsidRDefault="00D61827" w:rsidP="00A34F14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ГОСТ 33161-2014 Дороги автомобильные общего пользования. Требования к проведению диагностики и паспортизации искусственных сооружений на автомобильных дорогах</w:t>
            </w:r>
          </w:p>
        </w:tc>
        <w:tc>
          <w:tcPr>
            <w:tcW w:w="7229" w:type="dxa"/>
          </w:tcPr>
          <w:p w:rsidR="00D61827" w:rsidRPr="004C603B" w:rsidRDefault="00D61827" w:rsidP="00D61827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Настоящий стандарт устанавливает общие требования к проведению диагностики и паспортизации искусственных сооружений на автомобильных дорогах общего пользования.</w:t>
            </w:r>
          </w:p>
          <w:p w:rsidR="00D61827" w:rsidRPr="004C603B" w:rsidRDefault="00D61827" w:rsidP="00D61827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Требования настоящего стандарта распространяются на искусственные сооружения следующих типов:</w:t>
            </w:r>
          </w:p>
          <w:p w:rsidR="00D61827" w:rsidRPr="004C603B" w:rsidRDefault="00D61827" w:rsidP="00D61827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-мостовое сооружение</w:t>
            </w:r>
          </w:p>
          <w:p w:rsidR="00D61827" w:rsidRPr="004C603B" w:rsidRDefault="00D61827" w:rsidP="00D61827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-искусственное сооружение в теле насыпи (путепровод засыпного типа, водопропускная труба или труба иного назначения);</w:t>
            </w:r>
          </w:p>
          <w:p w:rsidR="00D61827" w:rsidRPr="004C603B" w:rsidRDefault="00D61827" w:rsidP="00D61827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п. Приложение А</w:t>
            </w:r>
          </w:p>
          <w:p w:rsidR="00D61827" w:rsidRPr="004C603B" w:rsidRDefault="00D61827" w:rsidP="00D61827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C603B">
              <w:rPr>
                <w:sz w:val="20"/>
                <w:szCs w:val="20"/>
              </w:rPr>
              <w:t>п.А</w:t>
            </w:r>
            <w:proofErr w:type="spellEnd"/>
            <w:r w:rsidRPr="004C603B">
              <w:rPr>
                <w:sz w:val="20"/>
                <w:szCs w:val="20"/>
              </w:rPr>
              <w:t xml:space="preserve"> 1.6 Материал искусственного сооружения</w:t>
            </w:r>
          </w:p>
          <w:p w:rsidR="00D61827" w:rsidRPr="004C603B" w:rsidRDefault="00D61827" w:rsidP="00D61827">
            <w:pPr>
              <w:pStyle w:val="Default"/>
              <w:jc w:val="both"/>
              <w:rPr>
                <w:sz w:val="20"/>
                <w:szCs w:val="20"/>
              </w:rPr>
            </w:pPr>
            <w:proofErr w:type="spellStart"/>
            <w:r w:rsidRPr="004C603B">
              <w:rPr>
                <w:sz w:val="20"/>
                <w:szCs w:val="20"/>
              </w:rPr>
              <w:t>п.А</w:t>
            </w:r>
            <w:proofErr w:type="spellEnd"/>
            <w:r w:rsidRPr="004C603B">
              <w:rPr>
                <w:sz w:val="20"/>
                <w:szCs w:val="20"/>
              </w:rPr>
              <w:t xml:space="preserve"> 1.6.1 Мостовые сооружения по ГОСТ 33187-2014</w:t>
            </w:r>
          </w:p>
          <w:p w:rsidR="00926031" w:rsidRPr="004C603B" w:rsidRDefault="00D61827" w:rsidP="00D61827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П.А 1.6.2 Искусственные сооружения в теле насыпи: бетонные, железобетонные, металлические, деревянные, каменные, полимерные, комбинированные</w:t>
            </w:r>
          </w:p>
        </w:tc>
        <w:tc>
          <w:tcPr>
            <w:tcW w:w="5470" w:type="dxa"/>
          </w:tcPr>
          <w:p w:rsidR="00926031" w:rsidRPr="004C603B" w:rsidRDefault="004C603B" w:rsidP="004C603B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Отсутствуют гофрированные трубы из алюминиевых сплавов, членам Ассоциации необходимо рассмотреть целесообразность внесения изменений в документ</w:t>
            </w:r>
          </w:p>
        </w:tc>
      </w:tr>
      <w:tr w:rsidR="00D6585F" w:rsidRPr="004C603B" w:rsidTr="00C6333E">
        <w:tc>
          <w:tcPr>
            <w:tcW w:w="2689" w:type="dxa"/>
          </w:tcPr>
          <w:p w:rsidR="00D6585F" w:rsidRPr="004C603B" w:rsidRDefault="00D6585F" w:rsidP="00C6333E">
            <w:pPr>
              <w:pStyle w:val="Default"/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  <w:r w:rsidRPr="004C603B">
              <w:rPr>
                <w:sz w:val="20"/>
                <w:szCs w:val="20"/>
              </w:rPr>
              <w:t>ГОСТ 31937-2011 "Здания и сооружения. Правила обследования и мониторинга технического состояния"</w:t>
            </w:r>
          </w:p>
        </w:tc>
        <w:tc>
          <w:tcPr>
            <w:tcW w:w="7229" w:type="dxa"/>
          </w:tcPr>
          <w:p w:rsidR="00D6585F" w:rsidRPr="004C603B" w:rsidRDefault="00D6585F" w:rsidP="00C6333E">
            <w:pPr>
              <w:pStyle w:val="Default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4C603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Настоящий стандарт является нормативной основой для контроля степени механической безопасности и осуществления проектных работ по повышению степени механической безопасности зданий и сооружений. Настоящий стандарт регламентирует требования к работам и их составу по получению информации, необходимой для контроля и повышения степени механической безопасности зданий и сооружений.</w:t>
            </w:r>
          </w:p>
          <w:p w:rsidR="00D6585F" w:rsidRPr="004C603B" w:rsidRDefault="00D6585F" w:rsidP="00C6333E">
            <w:pPr>
              <w:pStyle w:val="Default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4C603B"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  <w:t>П.5 Обследование технического состояния зданий и сооружений</w:t>
            </w:r>
          </w:p>
          <w:p w:rsidR="00D6585F" w:rsidRPr="004C603B" w:rsidRDefault="00D6585F" w:rsidP="00C6333E">
            <w:pPr>
              <w:pStyle w:val="Default"/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4C603B"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>5.3.1 Обследование бетонных и железобетонных конструкций</w:t>
            </w:r>
          </w:p>
          <w:p w:rsidR="00D6585F" w:rsidRPr="004C603B" w:rsidRDefault="00D6585F" w:rsidP="00C6333E">
            <w:pPr>
              <w:pStyle w:val="Default"/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4C603B"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>5.3.2 Обследование каменных конструкций</w:t>
            </w:r>
          </w:p>
          <w:p w:rsidR="00D6585F" w:rsidRPr="004C603B" w:rsidRDefault="00D6585F" w:rsidP="00C6333E">
            <w:pPr>
              <w:pStyle w:val="Default"/>
              <w:rPr>
                <w:color w:val="2D2D2D"/>
                <w:spacing w:val="2"/>
                <w:sz w:val="20"/>
                <w:szCs w:val="20"/>
                <w:shd w:val="clear" w:color="auto" w:fill="FFFFFF"/>
              </w:rPr>
            </w:pPr>
            <w:r w:rsidRPr="004C603B"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>5.3.3 Обследование стальных конструкций</w:t>
            </w:r>
          </w:p>
          <w:p w:rsidR="00D6585F" w:rsidRPr="004C603B" w:rsidRDefault="00D6585F" w:rsidP="00C6333E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bCs/>
                <w:color w:val="2D2D2D"/>
                <w:spacing w:val="2"/>
                <w:sz w:val="20"/>
                <w:szCs w:val="20"/>
                <w:shd w:val="clear" w:color="auto" w:fill="FFFFFF"/>
              </w:rPr>
              <w:t>5.3.4 Обследование деревянных конструкций</w:t>
            </w:r>
          </w:p>
        </w:tc>
        <w:tc>
          <w:tcPr>
            <w:tcW w:w="5470" w:type="dxa"/>
          </w:tcPr>
          <w:p w:rsidR="00D6585F" w:rsidRPr="004C603B" w:rsidRDefault="00D6585F" w:rsidP="00C6333E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Отсутствует обследование конструкций из алюминиевых сплавов, а также необходимо дополнить в части сооружение-мосты</w:t>
            </w:r>
          </w:p>
          <w:p w:rsidR="00D6585F" w:rsidRPr="004C603B" w:rsidRDefault="00D6585F" w:rsidP="00C6333E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Данное внесение необходимо для выполнения ГОСТ Р 54257-2010 "Надежность строительных конструкций и оснований. Основные положения и требования". п 10.5 Для зданий и сооружений класса КС-3, имеющих повышенный уровень ответственности, должны предусматриваться научно-техническое сопровождение при проектировании, изготовлении и монтаже конструкций, а также их технический мониторинг при возведении и эксплуатации.</w:t>
            </w:r>
          </w:p>
          <w:p w:rsidR="00D6585F" w:rsidRPr="004C603B" w:rsidRDefault="00D6585F" w:rsidP="00C6333E">
            <w:pPr>
              <w:pStyle w:val="Default"/>
              <w:jc w:val="both"/>
              <w:rPr>
                <w:sz w:val="20"/>
                <w:szCs w:val="20"/>
              </w:rPr>
            </w:pPr>
            <w:r w:rsidRPr="004C603B">
              <w:rPr>
                <w:sz w:val="20"/>
                <w:szCs w:val="20"/>
              </w:rPr>
              <w:t>Разделы 1, 6 (пункты 6.2.5, 6.2.6, 6.3.2, 6.3.3, 6.4.18, 6.4.19, 6.4.20), необходимо учитывать</w:t>
            </w:r>
          </w:p>
        </w:tc>
      </w:tr>
    </w:tbl>
    <w:p w:rsidR="00A34F14" w:rsidRDefault="00A34F14"/>
    <w:sectPr w:rsidR="00A34F14" w:rsidSect="0056525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937CF"/>
    <w:multiLevelType w:val="hybridMultilevel"/>
    <w:tmpl w:val="0CBC0958"/>
    <w:lvl w:ilvl="0" w:tplc="4A368A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543987"/>
    <w:multiLevelType w:val="hybridMultilevel"/>
    <w:tmpl w:val="94D8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0C32E8"/>
    <w:multiLevelType w:val="hybridMultilevel"/>
    <w:tmpl w:val="F1420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D979A7"/>
    <w:multiLevelType w:val="hybridMultilevel"/>
    <w:tmpl w:val="95FEBD44"/>
    <w:lvl w:ilvl="0" w:tplc="2062C3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BA174D"/>
    <w:multiLevelType w:val="hybridMultilevel"/>
    <w:tmpl w:val="09789BCC"/>
    <w:lvl w:ilvl="0" w:tplc="89202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ADD2067"/>
    <w:multiLevelType w:val="hybridMultilevel"/>
    <w:tmpl w:val="40240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D41986"/>
    <w:multiLevelType w:val="hybridMultilevel"/>
    <w:tmpl w:val="C7DE28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BE0C15"/>
    <w:multiLevelType w:val="hybridMultilevel"/>
    <w:tmpl w:val="94D8C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229"/>
    <w:rsid w:val="000323C3"/>
    <w:rsid w:val="00041E1A"/>
    <w:rsid w:val="00073E80"/>
    <w:rsid w:val="00082B18"/>
    <w:rsid w:val="000A69A0"/>
    <w:rsid w:val="000D5E7B"/>
    <w:rsid w:val="001613C5"/>
    <w:rsid w:val="00194608"/>
    <w:rsid w:val="001B3033"/>
    <w:rsid w:val="001C4BA6"/>
    <w:rsid w:val="001C7E64"/>
    <w:rsid w:val="001F2A3C"/>
    <w:rsid w:val="001F704A"/>
    <w:rsid w:val="00201CEC"/>
    <w:rsid w:val="002836A4"/>
    <w:rsid w:val="00292E52"/>
    <w:rsid w:val="002A449C"/>
    <w:rsid w:val="00343F98"/>
    <w:rsid w:val="00376BB1"/>
    <w:rsid w:val="00380853"/>
    <w:rsid w:val="003D25D4"/>
    <w:rsid w:val="00402E4C"/>
    <w:rsid w:val="00435602"/>
    <w:rsid w:val="00462029"/>
    <w:rsid w:val="00496F22"/>
    <w:rsid w:val="004C2293"/>
    <w:rsid w:val="004C3EB4"/>
    <w:rsid w:val="004C603B"/>
    <w:rsid w:val="0056525F"/>
    <w:rsid w:val="00582118"/>
    <w:rsid w:val="005C704A"/>
    <w:rsid w:val="00631241"/>
    <w:rsid w:val="00664686"/>
    <w:rsid w:val="006D0524"/>
    <w:rsid w:val="006D4595"/>
    <w:rsid w:val="006E4C97"/>
    <w:rsid w:val="007012FE"/>
    <w:rsid w:val="007168A4"/>
    <w:rsid w:val="007631E8"/>
    <w:rsid w:val="00775229"/>
    <w:rsid w:val="0078654E"/>
    <w:rsid w:val="007D459F"/>
    <w:rsid w:val="007E2D1D"/>
    <w:rsid w:val="007F1DD9"/>
    <w:rsid w:val="008131B2"/>
    <w:rsid w:val="00815AC5"/>
    <w:rsid w:val="00850CB0"/>
    <w:rsid w:val="0085782C"/>
    <w:rsid w:val="008D06DC"/>
    <w:rsid w:val="008D342E"/>
    <w:rsid w:val="008E523A"/>
    <w:rsid w:val="008F3A43"/>
    <w:rsid w:val="00926031"/>
    <w:rsid w:val="00A34F14"/>
    <w:rsid w:val="00AB20CA"/>
    <w:rsid w:val="00B027A1"/>
    <w:rsid w:val="00BA3D13"/>
    <w:rsid w:val="00BA52FA"/>
    <w:rsid w:val="00BC215B"/>
    <w:rsid w:val="00BD22DE"/>
    <w:rsid w:val="00C03597"/>
    <w:rsid w:val="00C32266"/>
    <w:rsid w:val="00C329DF"/>
    <w:rsid w:val="00CD7BED"/>
    <w:rsid w:val="00D03A64"/>
    <w:rsid w:val="00D47A9A"/>
    <w:rsid w:val="00D61827"/>
    <w:rsid w:val="00D6585F"/>
    <w:rsid w:val="00D738FB"/>
    <w:rsid w:val="00D97FD2"/>
    <w:rsid w:val="00DE7FE3"/>
    <w:rsid w:val="00E176AE"/>
    <w:rsid w:val="00E7251B"/>
    <w:rsid w:val="00E813DD"/>
    <w:rsid w:val="00E911D2"/>
    <w:rsid w:val="00EE7673"/>
    <w:rsid w:val="00F00300"/>
    <w:rsid w:val="00F0362C"/>
    <w:rsid w:val="00F50880"/>
    <w:rsid w:val="00FA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F1A12"/>
  <w15:chartTrackingRefBased/>
  <w15:docId w15:val="{AC32C758-6A34-4EA3-8B62-DBF82A0AC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F98"/>
    <w:pPr>
      <w:spacing w:after="200" w:line="276" w:lineRule="auto"/>
      <w:ind w:left="720"/>
      <w:contextualSpacing/>
    </w:pPr>
  </w:style>
  <w:style w:type="character" w:customStyle="1" w:styleId="Bodytext2">
    <w:name w:val="Body text (2)_"/>
    <w:basedOn w:val="a0"/>
    <w:link w:val="Bodytext20"/>
    <w:rsid w:val="00343F9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2105pt">
    <w:name w:val="Body text (2) + 10.5 pt"/>
    <w:basedOn w:val="Bodytext2"/>
    <w:rsid w:val="00343F9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343F98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Bodytext2105ptBold">
    <w:name w:val="Body text (2) + 10.5 pt;Bold"/>
    <w:basedOn w:val="Bodytext2"/>
    <w:rsid w:val="00343F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Bodytext27pt">
    <w:name w:val="Body text (2) + 7 pt"/>
    <w:basedOn w:val="Bodytext2"/>
    <w:rsid w:val="00343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Bodytext2105ptSpacing-1pt">
    <w:name w:val="Body text (2) + 10.5 pt;Spacing -1 pt"/>
    <w:basedOn w:val="Bodytext2"/>
    <w:rsid w:val="00343F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Default">
    <w:name w:val="Default"/>
    <w:rsid w:val="00A34F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A34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4F1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1C4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14</Pages>
  <Words>4897</Words>
  <Characters>27918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Rusal</Company>
  <LinksUpToDate>false</LinksUpToDate>
  <CharactersWithSpaces>32750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Udodov Timur</dc:creator>
  <cp:keywords/>
  <dc:description/>
  <cp:lastModifiedBy>Udodov Timur</cp:lastModifiedBy>
  <cp:revision>11</cp:revision>
  <dcterms:created xsi:type="dcterms:W3CDTF">2019-08-21T13:12:00Z</dcterms:created>
  <dcterms:modified xsi:type="dcterms:W3CDTF">2019-09-12T07:17:00Z</dcterms:modified>
</cp:coreProperties>
</file>